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8E07C0" w:rsidRDefault="00EB46E5" w:rsidP="00BF54FE">
      <w:pPr>
        <w:pStyle w:val="Titul2"/>
      </w:pPr>
      <w:r w:rsidRPr="008E07C0">
        <w:t>Zh</w:t>
      </w:r>
      <w:r w:rsidRPr="008E07C0">
        <w:rPr>
          <w:rStyle w:val="Nzevakce"/>
          <w:b/>
        </w:rPr>
        <w:t>otov</w:t>
      </w:r>
      <w:r w:rsidRPr="008E07C0">
        <w:t>en</w:t>
      </w:r>
      <w:r w:rsidR="00232000" w:rsidRPr="008E07C0">
        <w:t>í stavby</w:t>
      </w:r>
    </w:p>
    <w:p w:rsidR="002007BA" w:rsidRPr="008E07C0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D8BCC129939D490FA6312E8E0B12B02B"/>
        </w:placeholder>
        <w:text w:multiLine="1"/>
      </w:sdtPr>
      <w:sdtEndPr>
        <w:rPr>
          <w:rStyle w:val="Nzevakce"/>
        </w:rPr>
      </w:sdtEndPr>
      <w:sdtContent>
        <w:p w:rsidR="00BF54FE" w:rsidRPr="00D61BB3" w:rsidRDefault="0011711C" w:rsidP="006C2343">
          <w:pPr>
            <w:pStyle w:val="Tituldatum"/>
            <w:rPr>
              <w:rStyle w:val="Nzevakce"/>
            </w:rPr>
          </w:pPr>
          <w:r w:rsidRPr="008E07C0">
            <w:rPr>
              <w:rStyle w:val="Nzevakce"/>
            </w:rPr>
            <w:t xml:space="preserve">Doplnění výstroje přejezdového zabezpečovacího zařízení u PZS v km 0,352 (P7679) </w:t>
          </w:r>
          <w:proofErr w:type="spellStart"/>
          <w:r w:rsidRPr="008E07C0">
            <w:rPr>
              <w:rStyle w:val="Nzevakce"/>
            </w:rPr>
            <w:t>žst</w:t>
          </w:r>
          <w:proofErr w:type="spellEnd"/>
          <w:r w:rsidRPr="008E07C0">
            <w:rPr>
              <w:rStyle w:val="Nzevakce"/>
            </w:rPr>
            <w:t>. Bruntál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8E07C0">
        <w:t xml:space="preserve">Datum vydání: </w:t>
      </w:r>
      <w:r w:rsidRPr="008E07C0">
        <w:tab/>
      </w:r>
      <w:r w:rsidR="00D30A14" w:rsidRPr="008E07C0">
        <w:t>2</w:t>
      </w:r>
      <w:r w:rsidR="008E07C0">
        <w:t>1</w:t>
      </w:r>
      <w:r w:rsidR="003A72CE" w:rsidRPr="008E07C0">
        <w:t>.</w:t>
      </w:r>
      <w:r w:rsidRPr="008E07C0">
        <w:t xml:space="preserve"> </w:t>
      </w:r>
      <w:r w:rsidR="00D30A14" w:rsidRPr="008E07C0">
        <w:t>února</w:t>
      </w:r>
      <w:r w:rsidRPr="008E07C0">
        <w:t xml:space="preserve"> 20</w:t>
      </w:r>
      <w:r w:rsidR="003202DC" w:rsidRPr="008E07C0">
        <w:t>2</w:t>
      </w:r>
      <w:r w:rsidR="00D30A14" w:rsidRPr="008E07C0">
        <w:t>3</w:t>
      </w:r>
    </w:p>
    <w:p w:rsidR="00B84BAE" w:rsidRPr="00B84BAE" w:rsidRDefault="00B84BAE" w:rsidP="00B84BAE"/>
    <w:p w:rsidR="00DA1C67" w:rsidRDefault="00DA1C67"/>
    <w:p w:rsidR="00DA1C67" w:rsidRDefault="00DA1C67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2E4DC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9588659" w:history="1">
        <w:r w:rsidR="002E4DC5" w:rsidRPr="00563C28">
          <w:rPr>
            <w:rStyle w:val="Hypertextovodkaz"/>
          </w:rPr>
          <w:t>SEZNAM ZKRATEK</w:t>
        </w:r>
        <w:r w:rsidR="002E4DC5">
          <w:rPr>
            <w:noProof/>
            <w:webHidden/>
          </w:rPr>
          <w:tab/>
        </w:r>
        <w:r w:rsidR="002E4DC5">
          <w:rPr>
            <w:noProof/>
            <w:webHidden/>
          </w:rPr>
          <w:fldChar w:fldCharType="begin"/>
        </w:r>
        <w:r w:rsidR="002E4DC5">
          <w:rPr>
            <w:noProof/>
            <w:webHidden/>
          </w:rPr>
          <w:instrText xml:space="preserve"> PAGEREF _Toc129588659 \h </w:instrText>
        </w:r>
        <w:r w:rsidR="002E4DC5">
          <w:rPr>
            <w:noProof/>
            <w:webHidden/>
          </w:rPr>
        </w:r>
        <w:r w:rsidR="002E4DC5">
          <w:rPr>
            <w:noProof/>
            <w:webHidden/>
          </w:rPr>
          <w:fldChar w:fldCharType="separate"/>
        </w:r>
        <w:r w:rsidR="002E4DC5">
          <w:rPr>
            <w:noProof/>
            <w:webHidden/>
          </w:rPr>
          <w:t>2</w:t>
        </w:r>
        <w:r w:rsidR="002E4DC5"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60" w:history="1">
        <w:r w:rsidRPr="00563C2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61" w:history="1">
        <w:r w:rsidRPr="00563C28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62" w:history="1">
        <w:r w:rsidRPr="00563C2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63" w:history="1">
        <w:r w:rsidRPr="00563C2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64" w:history="1">
        <w:r w:rsidRPr="00563C28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65" w:history="1">
        <w:r w:rsidRPr="00563C28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66" w:history="1">
        <w:r w:rsidRPr="00563C2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67" w:history="1">
        <w:r w:rsidRPr="00563C2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68" w:history="1">
        <w:r w:rsidRPr="00563C28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69" w:history="1">
        <w:r w:rsidRPr="00563C28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0" w:history="1">
        <w:r w:rsidRPr="00563C28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1" w:history="1">
        <w:r w:rsidRPr="00563C28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2" w:history="1">
        <w:r w:rsidRPr="00563C28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3" w:history="1">
        <w:r w:rsidRPr="00563C28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4" w:history="1">
        <w:r w:rsidRPr="00563C28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5" w:history="1">
        <w:r w:rsidRPr="00563C28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6" w:history="1">
        <w:r w:rsidRPr="00563C28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88677" w:history="1">
        <w:r w:rsidRPr="00563C28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78" w:history="1">
        <w:r w:rsidRPr="00563C2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79" w:history="1">
        <w:r w:rsidRPr="00563C28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E4DC5" w:rsidRDefault="002E4D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88680" w:history="1">
        <w:r w:rsidRPr="00563C28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63C28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_Toc129588680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145C8" w:rsidRDefault="00BD7E91" w:rsidP="00CE2BC7">
      <w:r>
        <w:fldChar w:fldCharType="end"/>
      </w:r>
    </w:p>
    <w:p w:rsidR="00CE2BC7" w:rsidRDefault="00CE2BC7" w:rsidP="00CE2BC7"/>
    <w:p w:rsidR="00D30A14" w:rsidRDefault="00D30A14" w:rsidP="00CE2BC7"/>
    <w:p w:rsidR="00CE2BC7" w:rsidRDefault="00CE2BC7" w:rsidP="00CE2BC7"/>
    <w:p w:rsidR="00CE2BC7" w:rsidRPr="00CE2BC7" w:rsidRDefault="00CE2BC7" w:rsidP="00CE2BC7"/>
    <w:p w:rsidR="00AD0C7B" w:rsidRDefault="00AD0C7B" w:rsidP="00DA1C67">
      <w:pPr>
        <w:pStyle w:val="Nadpisbezsl1-1"/>
        <w:outlineLvl w:val="0"/>
      </w:pPr>
      <w:bookmarkStart w:id="0" w:name="_Toc13731854"/>
      <w:bookmarkStart w:id="1" w:name="_Toc129588659"/>
      <w:r>
        <w:t>SEZNAM ZKRATEK</w:t>
      </w:r>
      <w:bookmarkEnd w:id="0"/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</w:t>
      </w:r>
      <w:bookmarkStart w:id="2" w:name="_GoBack"/>
      <w:bookmarkEnd w:id="2"/>
      <w:r w:rsidR="00A51ACE" w:rsidRPr="00D00410">
        <w:rPr>
          <w:rStyle w:val="Tun"/>
          <w:b w:val="0"/>
        </w:rPr>
        <w:t>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564979" w:rsidP="00AD0C7B">
            <w:pPr>
              <w:pStyle w:val="Zkratky1"/>
            </w:pPr>
            <w:r>
              <w:t>PZS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564979" w:rsidP="000F15F1">
            <w:pPr>
              <w:pStyle w:val="Zkratky2"/>
            </w:pPr>
            <w:r>
              <w:t>Přejezdové zabezpečovací zařízení světelné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29588660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:rsidR="00DF7BAA" w:rsidRDefault="00DF7BAA" w:rsidP="00DF7BAA">
      <w:pPr>
        <w:pStyle w:val="Nadpis2-2"/>
      </w:pPr>
      <w:bookmarkStart w:id="10" w:name="_Toc6410430"/>
      <w:bookmarkStart w:id="11" w:name="_Toc129588661"/>
      <w:r>
        <w:t>Účel a rozsah předmětu Díla</w:t>
      </w:r>
      <w:bookmarkEnd w:id="10"/>
      <w:bookmarkEnd w:id="11"/>
    </w:p>
    <w:p w:rsidR="00E70AB8" w:rsidRPr="008D11DF" w:rsidRDefault="00DF7BAA" w:rsidP="008D11DF">
      <w:pPr>
        <w:pStyle w:val="Text2-1"/>
      </w:pPr>
      <w:r w:rsidRPr="008D11DF">
        <w:t xml:space="preserve">Předmětem díla je zhotovení stavby </w:t>
      </w:r>
      <w:r w:rsidR="0011711C" w:rsidRPr="008D11DF">
        <w:t>„</w:t>
      </w:r>
      <w:r w:rsidR="0011711C" w:rsidRPr="008D11DF">
        <w:rPr>
          <w:b/>
        </w:rPr>
        <w:t xml:space="preserve">Doplnění výstroje přejezdového zabezpečovacího zařízení u PZS v km 0,352 (P7679) </w:t>
      </w:r>
      <w:proofErr w:type="spellStart"/>
      <w:r w:rsidR="0011711C" w:rsidRPr="008D11DF">
        <w:rPr>
          <w:b/>
        </w:rPr>
        <w:t>žst</w:t>
      </w:r>
      <w:proofErr w:type="spellEnd"/>
      <w:r w:rsidR="0011711C" w:rsidRPr="008D11DF">
        <w:rPr>
          <w:b/>
        </w:rPr>
        <w:t>. Bruntál</w:t>
      </w:r>
      <w:r w:rsidRPr="008D11DF">
        <w:t>“</w:t>
      </w:r>
      <w:r w:rsidR="00EC4FA5" w:rsidRPr="008D11DF">
        <w:t>,</w:t>
      </w:r>
      <w:r w:rsidRPr="008D11DF">
        <w:t xml:space="preserve"> jejímž cílem je </w:t>
      </w:r>
      <w:r w:rsidR="0011711C" w:rsidRPr="008D11DF">
        <w:t xml:space="preserve">zvýšení bezpečnosti na přejezdu </w:t>
      </w:r>
      <w:r w:rsidR="005C0968" w:rsidRPr="008D11DF">
        <w:t xml:space="preserve">doplněním </w:t>
      </w:r>
      <w:r w:rsidR="0011711C" w:rsidRPr="008D11DF">
        <w:t xml:space="preserve">PZS </w:t>
      </w:r>
      <w:r w:rsidR="005C0968" w:rsidRPr="008D11DF">
        <w:t>o</w:t>
      </w:r>
      <w:r w:rsidR="0011711C" w:rsidRPr="008D11DF">
        <w:t xml:space="preserve"> závor</w:t>
      </w:r>
      <w:r w:rsidR="005C0968" w:rsidRPr="008D11DF">
        <w:t xml:space="preserve">ová břevna, včetně doplnění počítačů náprav, rekonstrukce železničního svršku a spodku </w:t>
      </w:r>
      <w:r w:rsidR="00B07708" w:rsidRPr="008D11DF">
        <w:t>(</w:t>
      </w:r>
      <w:r w:rsidR="005C0968" w:rsidRPr="008D11DF">
        <w:t>včetně odvodnění</w:t>
      </w:r>
      <w:r w:rsidR="00B07708" w:rsidRPr="008D11DF">
        <w:t>)</w:t>
      </w:r>
      <w:r w:rsidR="005C0968" w:rsidRPr="008D11DF">
        <w:t xml:space="preserve">, přejezdové konstrukce a chodníků v místě přejezdu, </w:t>
      </w:r>
      <w:r w:rsidR="00741BA0" w:rsidRPr="008D11DF">
        <w:t xml:space="preserve">a </w:t>
      </w:r>
      <w:r w:rsidR="005C0968" w:rsidRPr="008D11DF">
        <w:t>rekonstrukce propustků</w:t>
      </w:r>
      <w:r w:rsidR="008D11DF">
        <w:t>.</w:t>
      </w:r>
    </w:p>
    <w:p w:rsidR="00DF7BAA" w:rsidRPr="00DB4332" w:rsidRDefault="00DF7BAA" w:rsidP="00DF7BAA">
      <w:pPr>
        <w:pStyle w:val="Text2-1"/>
      </w:pPr>
      <w:r w:rsidRPr="008D11DF">
        <w:t>Rozsah Díla „</w:t>
      </w:r>
      <w:r w:rsidR="0011711C" w:rsidRPr="008D11DF">
        <w:rPr>
          <w:b/>
        </w:rPr>
        <w:t xml:space="preserve">Doplnění výstroje přejezdového zabezpečovacího zařízení u PZS v km 0,352 (P7679) </w:t>
      </w:r>
      <w:proofErr w:type="spellStart"/>
      <w:r w:rsidR="0011711C" w:rsidRPr="008D11DF">
        <w:rPr>
          <w:b/>
        </w:rPr>
        <w:t>žst</w:t>
      </w:r>
      <w:proofErr w:type="spellEnd"/>
      <w:r w:rsidR="0011711C" w:rsidRPr="008D11DF">
        <w:rPr>
          <w:b/>
        </w:rPr>
        <w:t>. Bruntál</w:t>
      </w:r>
      <w:r w:rsidRPr="008D11DF">
        <w:t>“ je</w:t>
      </w:r>
      <w:r w:rsidR="00AC678D">
        <w:t>:</w:t>
      </w:r>
    </w:p>
    <w:p w:rsidR="00D12C76" w:rsidRDefault="00D12C76" w:rsidP="00936D2A">
      <w:pPr>
        <w:pStyle w:val="Odrka1-1"/>
      </w:pPr>
      <w:r>
        <w:t>zhotovení stavby dle zadávací dokumentace,</w:t>
      </w:r>
    </w:p>
    <w:p w:rsidR="00D12C76" w:rsidRDefault="00D12C76" w:rsidP="00936D2A">
      <w:pPr>
        <w:pStyle w:val="Odrka1-1"/>
      </w:pPr>
      <w:r>
        <w:t>zpracování Realizační dokumentace stavby,</w:t>
      </w:r>
    </w:p>
    <w:p w:rsidR="00DF7BAA" w:rsidRDefault="00D12C76" w:rsidP="008D11DF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 w:rsidR="008D11DF">
        <w:t>.</w:t>
      </w:r>
    </w:p>
    <w:p w:rsidR="00DF7BAA" w:rsidRDefault="00DF7BAA" w:rsidP="00DF7BAA">
      <w:pPr>
        <w:pStyle w:val="Nadpis2-2"/>
      </w:pPr>
      <w:bookmarkStart w:id="12" w:name="_Toc6410431"/>
      <w:bookmarkStart w:id="13" w:name="_Toc129588662"/>
      <w:r>
        <w:t>Umístění stavby</w:t>
      </w:r>
      <w:bookmarkEnd w:id="12"/>
      <w:bookmarkEnd w:id="13"/>
    </w:p>
    <w:p w:rsidR="00DF7BAA" w:rsidRDefault="00DF7BAA" w:rsidP="00DF7BAA">
      <w:pPr>
        <w:pStyle w:val="Text2-1"/>
      </w:pPr>
      <w:r>
        <w:t xml:space="preserve">Stavba bude probíhat na </w:t>
      </w:r>
      <w:r w:rsidRPr="008D11DF">
        <w:t xml:space="preserve">trati </w:t>
      </w:r>
      <w:r w:rsidR="0075750D" w:rsidRPr="008D11DF">
        <w:t>Bruntál – Malá Morávka</w:t>
      </w:r>
      <w:r w:rsidR="009B57A3" w:rsidRPr="008D11DF">
        <w:t>, TÚ 2191, DÚ JA.</w:t>
      </w:r>
    </w:p>
    <w:p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:rsidR="006972D4" w:rsidRPr="005A2CE9" w:rsidRDefault="006972D4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11DF">
              <w:t>S</w:t>
            </w:r>
            <w:r w:rsidR="007A5726" w:rsidRPr="008D11DF">
              <w:t>622000140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:rsidR="006972D4" w:rsidRPr="005A2CE9" w:rsidRDefault="0011711C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Moravskoslezský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:rsidR="006972D4" w:rsidRPr="005A2CE9" w:rsidRDefault="0075750D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Bruntál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:rsidR="006972D4" w:rsidRPr="005A2CE9" w:rsidRDefault="0011711C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Bruntál-město</w:t>
            </w:r>
          </w:p>
        </w:tc>
      </w:tr>
      <w:tr w:rsidR="006972D4" w:rsidRPr="005A2CE9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:rsidR="006972D4" w:rsidRPr="005A2CE9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11711C">
              <w:t>Ostrava</w:t>
            </w:r>
          </w:p>
        </w:tc>
      </w:tr>
    </w:tbl>
    <w:p w:rsidR="006972D4" w:rsidRDefault="006972D4" w:rsidP="006972D4">
      <w:pPr>
        <w:pStyle w:val="TextbezslBEZMEZER"/>
      </w:pPr>
    </w:p>
    <w:p w:rsidR="00DF7BAA" w:rsidRDefault="00DF7BAA" w:rsidP="00DF7BAA">
      <w:pPr>
        <w:pStyle w:val="Nadpis2-1"/>
      </w:pPr>
      <w:bookmarkStart w:id="14" w:name="_Toc6410432"/>
      <w:bookmarkStart w:id="15" w:name="_Toc129588663"/>
      <w:r>
        <w:t>PŘEHLED VÝCHOZÍCH PODKLADŮ</w:t>
      </w:r>
      <w:bookmarkEnd w:id="14"/>
      <w:bookmarkEnd w:id="15"/>
    </w:p>
    <w:p w:rsidR="00DF7BAA" w:rsidRDefault="00DF7BAA" w:rsidP="00DF7BAA">
      <w:pPr>
        <w:pStyle w:val="Nadpis2-2"/>
      </w:pPr>
      <w:bookmarkStart w:id="16" w:name="_Toc6410433"/>
      <w:bookmarkStart w:id="17" w:name="_Toc129588664"/>
      <w:r>
        <w:t>Projektová dokumentace</w:t>
      </w:r>
      <w:bookmarkEnd w:id="16"/>
      <w:bookmarkEnd w:id="17"/>
    </w:p>
    <w:p w:rsidR="00DF7BAA" w:rsidRPr="008D11DF" w:rsidRDefault="00DF7BAA" w:rsidP="00DF7BAA">
      <w:pPr>
        <w:pStyle w:val="Text2-1"/>
      </w:pPr>
      <w:r>
        <w:t>Proje</w:t>
      </w:r>
      <w:r w:rsidRPr="008D11DF">
        <w:t>ktová dokumentace „</w:t>
      </w:r>
      <w:r w:rsidR="00FE6F54" w:rsidRPr="008D11DF">
        <w:rPr>
          <w:b/>
        </w:rPr>
        <w:t xml:space="preserve">Doplnění výstroje přejezdového zabezpečovacího zařízení u PZS v km 0,352 (P7679) </w:t>
      </w:r>
      <w:proofErr w:type="spellStart"/>
      <w:r w:rsidR="00FE6F54" w:rsidRPr="008D11DF">
        <w:rPr>
          <w:b/>
        </w:rPr>
        <w:t>žst</w:t>
      </w:r>
      <w:proofErr w:type="spellEnd"/>
      <w:r w:rsidR="00FE6F54" w:rsidRPr="008D11DF">
        <w:rPr>
          <w:b/>
        </w:rPr>
        <w:t>. Bruntál</w:t>
      </w:r>
      <w:r w:rsidRPr="008D11DF">
        <w:t>“, zpracovatel</w:t>
      </w:r>
      <w:r w:rsidR="008D11DF">
        <w:t>:</w:t>
      </w:r>
      <w:r w:rsidRPr="008D11DF">
        <w:t xml:space="preserve"> </w:t>
      </w:r>
      <w:r w:rsidR="00FE6F54" w:rsidRPr="008D11DF">
        <w:t>Dopravní projektování, spol. s r. o.</w:t>
      </w:r>
      <w:r w:rsidRPr="008D11DF">
        <w:t xml:space="preserve">, </w:t>
      </w:r>
      <w:r w:rsidR="008D11DF">
        <w:t xml:space="preserve">28. října 3388/111, 702 00 Ostrava, </w:t>
      </w:r>
      <w:r w:rsidRPr="008D11DF">
        <w:t>datum</w:t>
      </w:r>
      <w:r w:rsidR="008D11DF">
        <w:t>:</w:t>
      </w:r>
      <w:r w:rsidR="00FE6F54" w:rsidRPr="008D11DF">
        <w:t xml:space="preserve"> </w:t>
      </w:r>
      <w:r w:rsidR="008D11DF">
        <w:t>0</w:t>
      </w:r>
      <w:r w:rsidR="00135EE3" w:rsidRPr="008D11DF">
        <w:t>9/2021.</w:t>
      </w:r>
    </w:p>
    <w:p w:rsidR="00DF7BAA" w:rsidRDefault="00BA2F47" w:rsidP="00CB2C45">
      <w:pPr>
        <w:pStyle w:val="Textbezslovn"/>
      </w:pPr>
      <w:r>
        <w:t>Zhotovitel po uzavření SOD obdrží elektronickou podobu Projektové dokumentace v otevřené formě.</w:t>
      </w:r>
    </w:p>
    <w:p w:rsidR="00DF7BAA" w:rsidRDefault="00DF7BAA" w:rsidP="00DF7BAA">
      <w:pPr>
        <w:pStyle w:val="Nadpis2-2"/>
      </w:pPr>
      <w:bookmarkStart w:id="18" w:name="_Toc6410434"/>
      <w:bookmarkStart w:id="19" w:name="_Toc129588665"/>
      <w:r>
        <w:t>Související dokumentace</w:t>
      </w:r>
      <w:bookmarkEnd w:id="18"/>
      <w:bookmarkEnd w:id="19"/>
    </w:p>
    <w:p w:rsidR="00DF7BAA" w:rsidRPr="00CB2C45" w:rsidRDefault="00DF7BAA" w:rsidP="007A5726">
      <w:pPr>
        <w:pStyle w:val="Text2-1"/>
      </w:pPr>
      <w:r w:rsidRPr="00CB2C45">
        <w:t>Schvalovací protokol projektu SŽ čj</w:t>
      </w:r>
      <w:r w:rsidR="000619E9" w:rsidRPr="00CB2C45">
        <w:t>.</w:t>
      </w:r>
      <w:r w:rsidRPr="00CB2C45">
        <w:t xml:space="preserve">: </w:t>
      </w:r>
      <w:r w:rsidR="007A5726" w:rsidRPr="00CB2C45">
        <w:t>76583/2022-SŽ-GŘ-O6-Hlo</w:t>
      </w:r>
      <w:r w:rsidR="00712927" w:rsidRPr="00CB2C45">
        <w:t xml:space="preserve"> z</w:t>
      </w:r>
      <w:r w:rsidRPr="00CB2C45">
        <w:t>e dne</w:t>
      </w:r>
      <w:r w:rsidR="007A5726" w:rsidRPr="00CB2C45">
        <w:t xml:space="preserve"> 7. listopadu 2022</w:t>
      </w:r>
    </w:p>
    <w:p w:rsidR="00DF7BAA" w:rsidRPr="00CB2C45" w:rsidRDefault="00DF7BAA" w:rsidP="00CB2C45">
      <w:pPr>
        <w:pStyle w:val="Text2-1"/>
      </w:pPr>
      <w:r w:rsidRPr="00CB2C45">
        <w:t xml:space="preserve">Stavební povolení čj.: </w:t>
      </w:r>
      <w:r w:rsidR="00135EE3" w:rsidRPr="00CB2C45">
        <w:t>DUCR-34393/22/</w:t>
      </w:r>
      <w:proofErr w:type="spellStart"/>
      <w:r w:rsidR="00135EE3" w:rsidRPr="00CB2C45">
        <w:t>Sj</w:t>
      </w:r>
      <w:proofErr w:type="spellEnd"/>
      <w:r w:rsidR="00135EE3" w:rsidRPr="00CB2C45">
        <w:t xml:space="preserve"> z</w:t>
      </w:r>
      <w:r w:rsidRPr="00CB2C45">
        <w:t xml:space="preserve">e dne </w:t>
      </w:r>
      <w:r w:rsidR="00135EE3" w:rsidRPr="00CB2C45">
        <w:t>6. června 202</w:t>
      </w:r>
      <w:r w:rsidR="00CB2C45">
        <w:t>2</w:t>
      </w:r>
    </w:p>
    <w:p w:rsidR="00DF7BAA" w:rsidRDefault="00DF7BAA" w:rsidP="00DF7BAA">
      <w:pPr>
        <w:pStyle w:val="Nadpis2-1"/>
      </w:pPr>
      <w:bookmarkStart w:id="20" w:name="_Toc6410435"/>
      <w:bookmarkStart w:id="21" w:name="_Toc129588666"/>
      <w:r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F808A3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>. apod.</w:t>
      </w:r>
    </w:p>
    <w:p w:rsidR="00DF7BAA" w:rsidRPr="008C4686" w:rsidRDefault="00DF7BAA" w:rsidP="00DF7BAA">
      <w:pPr>
        <w:pStyle w:val="Text2-1"/>
      </w:pPr>
      <w:r w:rsidRPr="008C4686">
        <w:t>Koordinace musí probíhat zejména s níže uvedenými investicemi a opravnými pracemi</w:t>
      </w:r>
      <w:r w:rsidR="00F0764D" w:rsidRPr="008C4686">
        <w:t>:</w:t>
      </w:r>
    </w:p>
    <w:p w:rsidR="00DF7BAA" w:rsidRPr="008C4686" w:rsidRDefault="00EA0DB4" w:rsidP="008C4686">
      <w:pPr>
        <w:pStyle w:val="Odstavec1-1a"/>
        <w:numPr>
          <w:ilvl w:val="0"/>
          <w:numId w:val="5"/>
        </w:numPr>
        <w:spacing w:after="120"/>
      </w:pPr>
      <w:r w:rsidRPr="008C4686">
        <w:t>Stavba cizího investora (</w:t>
      </w:r>
      <w:proofErr w:type="spellStart"/>
      <w:r w:rsidRPr="008C4686">
        <w:t>VaK</w:t>
      </w:r>
      <w:proofErr w:type="spellEnd"/>
      <w:r w:rsidRPr="008C4686">
        <w:t xml:space="preserve"> Bruntál a.s.) „</w:t>
      </w:r>
      <w:r w:rsidR="00F0764D" w:rsidRPr="008C4686">
        <w:t>Obnova vodovodu Bruntál, ul. Krnovská, řad Z a T</w:t>
      </w:r>
      <w:r w:rsidRPr="008C4686">
        <w:t xml:space="preserve">“; </w:t>
      </w:r>
      <w:r w:rsidR="00025BF4" w:rsidRPr="008C4686">
        <w:t>kontakt na projektanta: Ing. Lubomír Konvičný, T: +420 777 659 874,</w:t>
      </w:r>
      <w:r w:rsidRPr="008C4686">
        <w:t xml:space="preserve"> </w:t>
      </w:r>
      <w:r w:rsidR="00025BF4" w:rsidRPr="008C4686">
        <w:t>E:</w:t>
      </w:r>
      <w:r w:rsidR="0089002D" w:rsidRPr="008C4686">
        <w:t xml:space="preserve"> dpr.konvicny@gmail.com</w:t>
      </w:r>
      <w:r w:rsidRPr="008C4686">
        <w:t>)</w:t>
      </w:r>
      <w:r w:rsidR="008C4686" w:rsidRPr="008C4686">
        <w:t>.</w:t>
      </w:r>
    </w:p>
    <w:p w:rsidR="00DF7BAA" w:rsidRDefault="00E70AB8" w:rsidP="00DF7BAA">
      <w:pPr>
        <w:pStyle w:val="Nadpis2-1"/>
      </w:pPr>
      <w:bookmarkStart w:id="22" w:name="_Toc6410436"/>
      <w:bookmarkStart w:id="23" w:name="_Toc129588667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:rsidR="00E70AB8" w:rsidRPr="008367EB" w:rsidRDefault="00DF7BAA" w:rsidP="008367EB">
      <w:pPr>
        <w:pStyle w:val="Nadpis2-2"/>
      </w:pPr>
      <w:bookmarkStart w:id="24" w:name="_Toc6410437"/>
      <w:bookmarkStart w:id="25" w:name="_Toc129588668"/>
      <w:r>
        <w:t>Všeobecn</w:t>
      </w:r>
      <w:bookmarkEnd w:id="24"/>
      <w:r w:rsidR="008367EB">
        <w:t>ě</w:t>
      </w:r>
      <w:bookmarkEnd w:id="25"/>
    </w:p>
    <w:p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>/22 se ruší a nahrazuje se následujícími odstavci:</w:t>
      </w:r>
    </w:p>
    <w:p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</w:t>
      </w:r>
      <w:r w:rsidR="007D59DA">
        <w:br/>
      </w:r>
      <w:r w:rsidRPr="00C22D8F">
        <w:t xml:space="preserve">1. </w:t>
      </w:r>
      <w:r w:rsidR="007D59DA">
        <w:t>června</w:t>
      </w:r>
      <w:r w:rsidRPr="00C22D8F">
        <w:t xml:space="preserve">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:rsidR="00E70AB8" w:rsidRPr="00922A31" w:rsidRDefault="00462DB8" w:rsidP="007C58DD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:rsidR="00DF7BAA" w:rsidRDefault="00DF7BAA" w:rsidP="00DF7BAA">
      <w:pPr>
        <w:pStyle w:val="Nadpis2-2"/>
      </w:pPr>
      <w:bookmarkStart w:id="26" w:name="_Toc129588669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E70AB8" w:rsidRDefault="00E70AB8" w:rsidP="00E70AB8">
      <w:pPr>
        <w:pStyle w:val="Text2-1"/>
      </w:pPr>
      <w:r>
        <w:t>Zhotovitel zažádá jmenovaného ÚOZI Objednatele o zajištění aktuálních podkladů a postupu vyplývajícího z požadavků uvedených v příslušných VTP a těchto ZTP pro provedení díla nejpozději do termínu předání Staveniště.</w:t>
      </w:r>
    </w:p>
    <w:p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:rsidR="00DF7BAA" w:rsidRDefault="00F66DA9" w:rsidP="007423A3">
      <w:pPr>
        <w:pStyle w:val="Text2-1"/>
      </w:pPr>
      <w:r w:rsidRPr="00851724">
        <w:rPr>
          <w:b/>
        </w:rPr>
        <w:t>Na neelektrizovaných tratích</w:t>
      </w:r>
      <w:r w:rsidRPr="00D325AB">
        <w:t xml:space="preserve"> platí pro zřizování zajištění PPK postupy dle dopisu Ř</w:t>
      </w:r>
      <w:r>
        <w:t>editele</w:t>
      </w:r>
      <w:r w:rsidR="007A3E09">
        <w:t xml:space="preserve"> </w:t>
      </w:r>
      <w:r w:rsidRPr="00D325AB">
        <w:t>O13, čj.</w:t>
      </w:r>
      <w:r w:rsidR="007A3E09">
        <w:t xml:space="preserve"> </w:t>
      </w:r>
      <w:r w:rsidRPr="00D325AB">
        <w:t>168954/2021-SŽ-GŘ-O13, Zajištění prostorové polohy na neelektrizovaných tratích SŽ</w:t>
      </w:r>
      <w:r>
        <w:t xml:space="preserve"> (viz </w:t>
      </w:r>
      <w:r w:rsidR="00CF034F" w:rsidRPr="007A3E09">
        <w:t>p</w:t>
      </w:r>
      <w:r w:rsidRPr="007A3E09">
        <w:t xml:space="preserve">říloha </w:t>
      </w:r>
      <w:r w:rsidR="00FA17DD" w:rsidRPr="007A3E09">
        <w:fldChar w:fldCharType="begin"/>
      </w:r>
      <w:r w:rsidR="00FA17DD" w:rsidRPr="007A3E09">
        <w:instrText xml:space="preserve"> REF _Ref104882684 \r \h </w:instrText>
      </w:r>
      <w:r w:rsidR="007C58DD" w:rsidRPr="007A3E09">
        <w:instrText xml:space="preserve"> \* MERGEFORMAT </w:instrText>
      </w:r>
      <w:r w:rsidR="00FA17DD" w:rsidRPr="007A3E09">
        <w:fldChar w:fldCharType="separate"/>
      </w:r>
      <w:r w:rsidR="0011711C" w:rsidRPr="007A3E09">
        <w:t>7.1.</w:t>
      </w:r>
      <w:r w:rsidR="007A3E09" w:rsidRPr="007A3E09">
        <w:t>2</w:t>
      </w:r>
      <w:r w:rsidR="00FA17DD" w:rsidRPr="007A3E09">
        <w:fldChar w:fldCharType="end"/>
      </w:r>
      <w:r w:rsidRPr="007A3E09">
        <w:t xml:space="preserve"> těchto ZTP), který</w:t>
      </w:r>
      <w:r w:rsidRPr="00D325AB">
        <w:t xml:space="preserve">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</w:t>
      </w:r>
      <w:r w:rsidRPr="00373405">
        <w:t xml:space="preserve"> Železniční bodové pol</w:t>
      </w:r>
      <w:r w:rsidR="007423A3">
        <w:t>e.</w:t>
      </w:r>
    </w:p>
    <w:p w:rsidR="00DF7BAA" w:rsidRDefault="00DF7BAA" w:rsidP="00DF7BAA">
      <w:pPr>
        <w:pStyle w:val="Nadpis2-2"/>
      </w:pPr>
      <w:bookmarkStart w:id="27" w:name="_Toc6410438"/>
      <w:bookmarkStart w:id="28" w:name="_Toc129588670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:rsidR="00DF7BAA" w:rsidRPr="00902DD1" w:rsidRDefault="00562909" w:rsidP="00DF7BAA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</w:t>
      </w:r>
      <w:r w:rsidR="007D59DA">
        <w:t xml:space="preserve"> </w:t>
      </w:r>
      <w:r w:rsidR="00D12C76" w:rsidRPr="006C33D8">
        <w:t>dr</w:t>
      </w:r>
      <w:r w:rsidR="007D59DA">
        <w:t>á</w:t>
      </w:r>
      <w:r w:rsidR="00D12C76" w:rsidRPr="006C33D8">
        <w:t>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:rsidR="00DF7BAA" w:rsidRPr="00902DD1" w:rsidRDefault="00DF7BAA" w:rsidP="00DF7BAA">
      <w:pPr>
        <w:pStyle w:val="Text2-1"/>
      </w:pPr>
      <w:r w:rsidRPr="00902DD1">
        <w:t xml:space="preserve">Zhotovitel doloží </w:t>
      </w:r>
      <w:r w:rsidRPr="00902DD1">
        <w:rPr>
          <w:b/>
        </w:rPr>
        <w:t>mimo jiné</w:t>
      </w:r>
      <w:r w:rsidRPr="00902DD1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F7BAA" w:rsidRPr="00902DD1" w:rsidRDefault="00902DD1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t>E-8</w:t>
      </w:r>
      <w:r w:rsidR="00693ADB">
        <w:tab/>
      </w:r>
      <w:r>
        <w:t>Projektování elektrických zařízení UTZ/E a VTZ, do i nad 1 000 V, s i bez nebezpečí výbuchu, včetně hromosvodů,</w:t>
      </w:r>
    </w:p>
    <w:p w:rsidR="00DF7BAA" w:rsidRDefault="00DF7BAA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lastRenderedPageBreak/>
        <w:t>Z-06</w:t>
      </w:r>
      <w:r w:rsidR="00902DD1" w:rsidRPr="00F81C85">
        <w:rPr>
          <w:b/>
        </w:rPr>
        <w:t>e</w:t>
      </w:r>
      <w:r w:rsidR="00693ADB">
        <w:tab/>
      </w:r>
      <w:r w:rsidR="00902DD1">
        <w:t>Projektování a související činnosti na zabezpečovacím zařízení,</w:t>
      </w:r>
    </w:p>
    <w:p w:rsidR="00902DD1" w:rsidRPr="001F2B6F" w:rsidRDefault="00902DD1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  <w:rPr>
          <w:b/>
        </w:rPr>
      </w:pPr>
      <w:r w:rsidRPr="001F2B6F">
        <w:rPr>
          <w:b/>
        </w:rPr>
        <w:t>G-01 + G-03 nebo G-02</w:t>
      </w:r>
    </w:p>
    <w:p w:rsidR="00902DD1" w:rsidRDefault="00902DD1" w:rsidP="001F2B6F">
      <w:pPr>
        <w:pStyle w:val="Odrka1-1"/>
        <w:numPr>
          <w:ilvl w:val="0"/>
          <w:numId w:val="0"/>
        </w:numPr>
        <w:tabs>
          <w:tab w:val="left" w:pos="1134"/>
        </w:tabs>
        <w:spacing w:after="60"/>
        <w:ind w:left="1984" w:hanging="680"/>
      </w:pPr>
      <w:r w:rsidRPr="00F81C85">
        <w:rPr>
          <w:b/>
        </w:rPr>
        <w:t>G-01</w:t>
      </w:r>
      <w:r w:rsidR="00693ADB">
        <w:tab/>
      </w:r>
      <w:r>
        <w:t>Projektování a provádění prací při geodetické činnosti</w:t>
      </w:r>
    </w:p>
    <w:p w:rsidR="00902DD1" w:rsidRDefault="00902DD1" w:rsidP="001F2B6F">
      <w:pPr>
        <w:pStyle w:val="Odrka1-1"/>
        <w:numPr>
          <w:ilvl w:val="0"/>
          <w:numId w:val="0"/>
        </w:numPr>
        <w:tabs>
          <w:tab w:val="left" w:pos="1134"/>
        </w:tabs>
        <w:spacing w:after="60"/>
        <w:ind w:left="1984" w:hanging="680"/>
      </w:pPr>
      <w:r w:rsidRPr="00F81C85">
        <w:rPr>
          <w:b/>
        </w:rPr>
        <w:t>G-02</w:t>
      </w:r>
      <w:r w:rsidR="00693ADB">
        <w:tab/>
      </w:r>
      <w:r>
        <w:t>Ověřování výsledků zeměměřičských činností dle zákona č. 200/1994 Sb. v rozsahu úředního oprávnění c)</w:t>
      </w:r>
    </w:p>
    <w:p w:rsidR="00902DD1" w:rsidRDefault="00902DD1" w:rsidP="001F2B6F">
      <w:pPr>
        <w:pStyle w:val="Odrka1-1"/>
        <w:numPr>
          <w:ilvl w:val="0"/>
          <w:numId w:val="0"/>
        </w:numPr>
        <w:tabs>
          <w:tab w:val="left" w:pos="1134"/>
        </w:tabs>
        <w:spacing w:after="60"/>
        <w:ind w:left="1984" w:hanging="680"/>
      </w:pPr>
      <w:r w:rsidRPr="00F81C85">
        <w:rPr>
          <w:b/>
        </w:rPr>
        <w:t>G-03</w:t>
      </w:r>
      <w:r w:rsidR="00693ADB">
        <w:tab/>
      </w:r>
      <w:r>
        <w:t>Ověřování výsledků zeměměřičských činností dle zákona č. 200/1994 Sb. v rozsahu úředního oprávnění c) dodavatelem,</w:t>
      </w:r>
    </w:p>
    <w:p w:rsidR="00902DD1" w:rsidRDefault="00902DD1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t>Z-06c</w:t>
      </w:r>
      <w:r w:rsidR="00F81C85">
        <w:tab/>
      </w:r>
      <w:r>
        <w:t>Řízení prací při stavbách na neprovozovaném zabezpečovacím zařízení, MST a VST,</w:t>
      </w:r>
    </w:p>
    <w:p w:rsidR="00902DD1" w:rsidRDefault="00902DD1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t>E-07</w:t>
      </w:r>
      <w:r w:rsidR="00F81C85">
        <w:tab/>
      </w:r>
      <w:r>
        <w:t>Řízení a zajišťování oprav, rekonstrukcí, popř. modernizace železniční trati zařízení správy elektrotechniky a energetiky,</w:t>
      </w:r>
    </w:p>
    <w:p w:rsidR="00902DD1" w:rsidRPr="00902DD1" w:rsidRDefault="008A5BFA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t>K-05/2</w:t>
      </w:r>
      <w:r w:rsidR="00F81C85">
        <w:tab/>
      </w:r>
      <w:r>
        <w:t>Řízení a organizace stavebních, opravných nebo udržovacích prací na železničním spodku a svršku,</w:t>
      </w:r>
    </w:p>
    <w:p w:rsidR="004F20EC" w:rsidRDefault="004F20EC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t>M-02</w:t>
      </w:r>
      <w:r w:rsidR="00F81C85">
        <w:tab/>
      </w:r>
      <w:r w:rsidRPr="00902DD1">
        <w:t>Řízení prací na stavbách mostních objektů</w:t>
      </w:r>
      <w:r w:rsidR="008A5BFA">
        <w:t>,</w:t>
      </w:r>
    </w:p>
    <w:p w:rsidR="008A5BFA" w:rsidRPr="00902DD1" w:rsidRDefault="008A5BFA" w:rsidP="001F2B6F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1985" w:hanging="1248"/>
      </w:pPr>
      <w:r w:rsidRPr="00F81C85">
        <w:rPr>
          <w:b/>
        </w:rPr>
        <w:t>TZE</w:t>
      </w:r>
      <w:r w:rsidR="00F81C85">
        <w:tab/>
      </w:r>
      <w:r>
        <w:t>Provádění revizí, prohlídek a zkoušek UTZ dle vyhlášky č. 100/1995 Sb., §</w:t>
      </w:r>
      <w:r w:rsidR="000F5791">
        <w:t> </w:t>
      </w:r>
      <w:r>
        <w:t>1 odst. 4 a/nebo provádění revizí dle vyhlášky č. 50/1978 Sb., § 9.</w:t>
      </w:r>
    </w:p>
    <w:p w:rsidR="00DF7BAA" w:rsidRDefault="00DF7BAA" w:rsidP="00186D62">
      <w:pPr>
        <w:pStyle w:val="Text2-1"/>
      </w:pPr>
      <w:r w:rsidRPr="00902DD1">
        <w:t>Výše uvedené doklady upravující odbornou způsobilost musí osvědčit odbornou způsobilost samotného dodavatele (je-li fyzickou osobou) nebo jiné osoby, která bude pro dodavatele příslušnou činnost vykonávat</w:t>
      </w:r>
      <w:r w:rsidR="00186D62">
        <w:t>.</w:t>
      </w:r>
    </w:p>
    <w:p w:rsidR="00DF7BAA" w:rsidRDefault="00DF7BAA" w:rsidP="00DF7BAA">
      <w:pPr>
        <w:pStyle w:val="Nadpis2-2"/>
      </w:pPr>
      <w:bookmarkStart w:id="29" w:name="_Toc6410439"/>
      <w:bookmarkStart w:id="30" w:name="_Toc129588671"/>
      <w:r>
        <w:t>Dokumentace zhotovitele pro stavb</w:t>
      </w:r>
      <w:bookmarkEnd w:id="29"/>
      <w:r w:rsidR="00D35125">
        <w:t>u</w:t>
      </w:r>
      <w:bookmarkEnd w:id="30"/>
    </w:p>
    <w:p w:rsidR="00DF7BAA" w:rsidRPr="0043314A" w:rsidRDefault="00130E62" w:rsidP="0043314A">
      <w:pPr>
        <w:pStyle w:val="Text2-1"/>
      </w:pPr>
      <w:r w:rsidRPr="0043314A">
        <w:t>Součástí</w:t>
      </w:r>
      <w:r w:rsidR="00F0764D" w:rsidRPr="0043314A">
        <w:t xml:space="preserve"> </w:t>
      </w:r>
      <w:r w:rsidRPr="0043314A">
        <w:t>předmětu díla je i vyhotovení Realizační dokumentace stavby, která v případě potřeby rozpracovává PDPS</w:t>
      </w:r>
      <w:r w:rsidR="00562909" w:rsidRPr="0043314A">
        <w:t xml:space="preserve"> s ohledem na znalosti konkrétních dodávaných výrobků, technologií, postupů a výrobních podmínek Zhotovitele.</w:t>
      </w:r>
      <w:r w:rsidRPr="0043314A">
        <w:t xml:space="preserve"> </w:t>
      </w:r>
      <w:r w:rsidR="00562909" w:rsidRPr="0043314A">
        <w:t>Obsah a rozsah RDS je definován přílohou P8 směrnice SŽ SM011, Dokumentace staveb Správy železnic, státní organizace (dále jen „SŽ SM011“),</w:t>
      </w:r>
      <w:r w:rsidRPr="0043314A">
        <w:t xml:space="preserve"> zejména</w:t>
      </w:r>
      <w:r w:rsidR="00E37E06" w:rsidRPr="0043314A">
        <w:t> </w:t>
      </w:r>
      <w:r w:rsidRPr="0043314A">
        <w:t>pro:</w:t>
      </w:r>
    </w:p>
    <w:p w:rsidR="00DF7BAA" w:rsidRPr="0043314A" w:rsidRDefault="00DF7BAA" w:rsidP="0043314A">
      <w:pPr>
        <w:pStyle w:val="Odstavec1-1a"/>
        <w:numPr>
          <w:ilvl w:val="0"/>
          <w:numId w:val="7"/>
        </w:numPr>
        <w:spacing w:after="120"/>
      </w:pPr>
      <w:r w:rsidRPr="0043314A">
        <w:t>PS zabezpečovacího zařízení včetně návazností na technologie sdělovacího zařízení</w:t>
      </w:r>
      <w:r w:rsidR="002A6529">
        <w:t xml:space="preserve"> a </w:t>
      </w:r>
      <w:r w:rsidRPr="0043314A">
        <w:t>včetně zapracování přechodových stavů sdělovacího a zabezpečovacího zařízení v</w:t>
      </w:r>
      <w:r w:rsidR="002A6529">
        <w:t> </w:t>
      </w:r>
      <w:r w:rsidRPr="0043314A">
        <w:t>souladu s</w:t>
      </w:r>
      <w:r w:rsidR="00CF3215">
        <w:t>e</w:t>
      </w:r>
      <w:r w:rsidRPr="0043314A">
        <w:t xml:space="preserve"> ZOV</w:t>
      </w:r>
      <w:r w:rsidR="00CF3215">
        <w:t>.</w:t>
      </w:r>
    </w:p>
    <w:p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:rsidR="00DF7BAA" w:rsidRPr="00CF3215" w:rsidRDefault="00DF7BAA" w:rsidP="00CF3215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CF3215">
        <w:t>.</w:t>
      </w:r>
    </w:p>
    <w:p w:rsidR="00DF7BAA" w:rsidRDefault="00DF7BAA" w:rsidP="00DF7BAA">
      <w:pPr>
        <w:pStyle w:val="Nadpis2-2"/>
      </w:pPr>
      <w:bookmarkStart w:id="31" w:name="_Toc6410440"/>
      <w:bookmarkStart w:id="32" w:name="_Toc129588672"/>
      <w:r>
        <w:t>Dokumentace skutečného provedení stavby</w:t>
      </w:r>
      <w:bookmarkEnd w:id="31"/>
      <w:bookmarkEnd w:id="32"/>
    </w:p>
    <w:p w:rsidR="00DF7BAA" w:rsidRDefault="00B53E41" w:rsidP="00DF7BAA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</w:t>
      </w:r>
      <w:r w:rsidR="002A6529">
        <w:t>.</w:t>
      </w:r>
    </w:p>
    <w:p w:rsidR="00D12C76" w:rsidRDefault="00D35125" w:rsidP="00746CDB">
      <w:pPr>
        <w:pStyle w:val="Text2-1"/>
        <w:spacing w:after="60"/>
      </w:pPr>
      <w:bookmarkStart w:id="33" w:name="_Ref62136016"/>
      <w:r>
        <w:t>Součástí DSPS kromě jiného budou:</w:t>
      </w:r>
    </w:p>
    <w:p w:rsidR="00D35125" w:rsidRDefault="00746CDB" w:rsidP="00746CDB">
      <w:pPr>
        <w:pStyle w:val="Text2-1"/>
        <w:numPr>
          <w:ilvl w:val="0"/>
          <w:numId w:val="18"/>
        </w:numPr>
        <w:ind w:left="1077" w:hanging="340"/>
      </w:pPr>
      <w:r>
        <w:t>Schválené závěrové tabulky a tabulky přejezdů, dotčených zařízení.</w:t>
      </w:r>
    </w:p>
    <w:p w:rsidR="00B94742" w:rsidRPr="00746CDB" w:rsidRDefault="00D35125" w:rsidP="00746CDB">
      <w:pPr>
        <w:pStyle w:val="Text2-1"/>
      </w:pPr>
      <w:r>
        <w:t>Předání DSPS dle oddílu 1.11.5 Kapitoly 1 TKP proběhne na médiu: DVD</w:t>
      </w:r>
      <w:bookmarkEnd w:id="33"/>
      <w:r w:rsidR="00746CDB">
        <w:t>.</w:t>
      </w:r>
    </w:p>
    <w:p w:rsidR="00DF7BAA" w:rsidRDefault="00DF7BAA" w:rsidP="00DF7BAA">
      <w:pPr>
        <w:pStyle w:val="Nadpis2-2"/>
      </w:pPr>
      <w:bookmarkStart w:id="34" w:name="_Toc6410441"/>
      <w:bookmarkStart w:id="35" w:name="_Toc129588673"/>
      <w:r>
        <w:t>Zabezpečovací zařízení</w:t>
      </w:r>
      <w:bookmarkEnd w:id="34"/>
      <w:bookmarkEnd w:id="35"/>
    </w:p>
    <w:p w:rsidR="004012C9" w:rsidRDefault="004012C9" w:rsidP="004012C9">
      <w:pPr>
        <w:pStyle w:val="Text2-1"/>
      </w:pPr>
      <w:r>
        <w:t>Součinnost Zhotovitele při přezkoušení zabezpečovacích zařízení</w:t>
      </w:r>
    </w:p>
    <w:p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</w:t>
      </w:r>
      <w:r w:rsidRPr="004B2AA1">
        <w:lastRenderedPageBreak/>
        <w:t>požadavky (časový rozsah)</w:t>
      </w:r>
      <w:r>
        <w:t xml:space="preserve"> na komplexní vyzkoušení zařízení, kterého se bude účastnit odborná komise.</w:t>
      </w:r>
    </w:p>
    <w:p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:rsidR="00DF7BAA" w:rsidRDefault="004012C9" w:rsidP="008068DE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:rsidR="00582CAF" w:rsidRDefault="00582CAF" w:rsidP="00582CAF">
      <w:pPr>
        <w:pStyle w:val="Text2-1"/>
      </w:pPr>
      <w:r>
        <w:t>S ohledem na skutečnost, že stavbou je upravováno mimo jiné i stávající zabezpečovací zařízení, je nutné, aby zhotovení Díla probíhalo v úzké spolupráci se správcem zařízení a jeho odbornými složkami.</w:t>
      </w:r>
    </w:p>
    <w:p w:rsidR="00582CAF" w:rsidRDefault="00582CAF" w:rsidP="00582CAF">
      <w:pPr>
        <w:pStyle w:val="Text2-1"/>
      </w:pPr>
      <w:r>
        <w:t>V rámci stavby budou použity kompozitní závorová břevna</w:t>
      </w:r>
      <w:r w:rsidR="008370DC">
        <w:t xml:space="preserve"> s LED břevnovými svítilnami</w:t>
      </w:r>
      <w:r>
        <w:t>, výstražné kříže základních rozměrů</w:t>
      </w:r>
      <w:r w:rsidR="0000433C">
        <w:t xml:space="preserve"> </w:t>
      </w:r>
      <w:r>
        <w:t xml:space="preserve">v </w:t>
      </w:r>
      <w:proofErr w:type="spellStart"/>
      <w:r>
        <w:t>retroreflexním</w:t>
      </w:r>
      <w:proofErr w:type="spellEnd"/>
      <w:r>
        <w:t xml:space="preserve"> provedení se žlutým zvýrazněním</w:t>
      </w:r>
      <w:r w:rsidR="006C210B">
        <w:t xml:space="preserve"> </w:t>
      </w:r>
      <w:r>
        <w:t>a</w:t>
      </w:r>
      <w:r w:rsidR="006C210B">
        <w:t> </w:t>
      </w:r>
      <w:r>
        <w:t>výstražníky v LED provedení</w:t>
      </w:r>
      <w:r w:rsidR="0000433C">
        <w:t>.</w:t>
      </w:r>
    </w:p>
    <w:p w:rsidR="00DF7BAA" w:rsidRDefault="00DF7BAA" w:rsidP="00DF7BAA">
      <w:pPr>
        <w:pStyle w:val="Nadpis2-2"/>
      </w:pPr>
      <w:bookmarkStart w:id="36" w:name="_Toc6410442"/>
      <w:bookmarkStart w:id="37" w:name="_Toc129588674"/>
      <w:r>
        <w:t>Sdělovací zařízení</w:t>
      </w:r>
      <w:bookmarkEnd w:id="36"/>
      <w:bookmarkEnd w:id="37"/>
    </w:p>
    <w:p w:rsidR="00DF7BAA" w:rsidRPr="00B86AA0" w:rsidRDefault="008068DE" w:rsidP="00DF7BAA">
      <w:pPr>
        <w:pStyle w:val="Text2-1"/>
      </w:pPr>
      <w:r w:rsidRPr="00B86AA0">
        <w:t>Upozorňujeme, že domek přejezdu spadá (podle směrnice SM07) do bezpečnostní kategorie 4. Měl by tedy být zabezpečen systémem PZTS</w:t>
      </w:r>
      <w:r w:rsidR="002E4DC5">
        <w:t xml:space="preserve">, který bude umožňovat budoucí zapojení </w:t>
      </w:r>
      <w:r w:rsidRPr="006C210B">
        <w:t>do DDTS</w:t>
      </w:r>
      <w:r w:rsidR="002E4DC5">
        <w:t>.</w:t>
      </w:r>
    </w:p>
    <w:p w:rsidR="00B86AA0" w:rsidRDefault="002B7089" w:rsidP="002E4DC5">
      <w:pPr>
        <w:pStyle w:val="Text2-1"/>
      </w:pPr>
      <w:r w:rsidRPr="00B86AA0">
        <w:t xml:space="preserve">V zájmovém území se nachází </w:t>
      </w:r>
      <w:r w:rsidR="00582CAF">
        <w:t>telekomunikační vedení</w:t>
      </w:r>
      <w:r w:rsidRPr="00B86AA0">
        <w:t xml:space="preserve"> </w:t>
      </w:r>
      <w:r w:rsidR="00582CAF">
        <w:t>(</w:t>
      </w:r>
      <w:r w:rsidRPr="00B86AA0">
        <w:t>DK</w:t>
      </w:r>
      <w:r w:rsidR="00582CAF">
        <w:t>)</w:t>
      </w:r>
      <w:r w:rsidRPr="00B86AA0">
        <w:t xml:space="preserve"> ve </w:t>
      </w:r>
      <w:r w:rsidR="00434E1C">
        <w:t>s</w:t>
      </w:r>
      <w:r w:rsidRPr="00B86AA0">
        <w:t xml:space="preserve">právě </w:t>
      </w:r>
      <w:r w:rsidR="00434E1C">
        <w:t>S</w:t>
      </w:r>
      <w:r w:rsidRPr="00B86AA0">
        <w:t>právy železnic, státní organizace</w:t>
      </w:r>
      <w:r w:rsidR="00434E1C">
        <w:t xml:space="preserve">, které </w:t>
      </w:r>
      <w:r w:rsidR="00434E1C" w:rsidRPr="00434E1C">
        <w:t>je chráněno ochranným pásmem dle § 102 zákona</w:t>
      </w:r>
      <w:r w:rsidR="00434E1C">
        <w:br/>
      </w:r>
      <w:r w:rsidR="00434E1C" w:rsidRPr="00434E1C">
        <w:t>č. 127/2005 Sb. o elektronických komunikacích</w:t>
      </w:r>
      <w:r w:rsidR="00434E1C">
        <w:t xml:space="preserve">. </w:t>
      </w:r>
      <w:r w:rsidRPr="00B86AA0">
        <w:t>Přesná poloha musí být zjištěna vytyčením (kontaktní osoba pro vytyčení: p. Richter, T: 724 644 000)</w:t>
      </w:r>
      <w:r w:rsidR="00B86AA0">
        <w:t>.</w:t>
      </w:r>
    </w:p>
    <w:p w:rsidR="00DF7BAA" w:rsidRDefault="00DF7BAA" w:rsidP="002E4DC5">
      <w:pPr>
        <w:pStyle w:val="Nadpis2-2"/>
      </w:pPr>
      <w:bookmarkStart w:id="38" w:name="_Toc6410449"/>
      <w:bookmarkStart w:id="39" w:name="_Toc129588675"/>
      <w:r>
        <w:t>Mosty, propustky a zdi</w:t>
      </w:r>
      <w:bookmarkEnd w:id="38"/>
      <w:bookmarkEnd w:id="39"/>
    </w:p>
    <w:p w:rsidR="00DF7BAA" w:rsidRPr="00434E1C" w:rsidRDefault="00340694" w:rsidP="00434E1C">
      <w:pPr>
        <w:pStyle w:val="Text2-1"/>
      </w:pPr>
      <w:r w:rsidRPr="00434E1C">
        <w:t>Součástí stavby je rekonstrukce železničních propustků v </w:t>
      </w:r>
      <w:proofErr w:type="spellStart"/>
      <w:r w:rsidRPr="00434E1C">
        <w:t>evid</w:t>
      </w:r>
      <w:proofErr w:type="spellEnd"/>
      <w:r w:rsidRPr="00434E1C">
        <w:t>. km 0,344 a 0,360 v přechodové oblasti přejezdu a převedení kabelových tras zabezpečovací a sdělovacího zařízení přes stávající mostní objekty</w:t>
      </w:r>
      <w:r w:rsidR="00434E1C">
        <w:t>.</w:t>
      </w:r>
    </w:p>
    <w:p w:rsidR="00DF7BAA" w:rsidRDefault="00DF7BAA" w:rsidP="00DF7BAA">
      <w:pPr>
        <w:pStyle w:val="Nadpis2-2"/>
      </w:pPr>
      <w:bookmarkStart w:id="40" w:name="_Toc6410457"/>
      <w:bookmarkStart w:id="41" w:name="_Toc129588676"/>
      <w:r>
        <w:t>Vyzískaný materiál</w:t>
      </w:r>
      <w:bookmarkEnd w:id="40"/>
      <w:bookmarkEnd w:id="41"/>
    </w:p>
    <w:p w:rsidR="00DF7BAA" w:rsidRDefault="00336FD4" w:rsidP="00DF7BAA">
      <w:pPr>
        <w:pStyle w:val="Text2-1"/>
      </w:pPr>
      <w:r>
        <w:t>Vyzískaný materiál ze stavby zůstává v majetku Objednatele. Vyzískaný materiál převezme protokolárně Oblastní ředitelství Ostrava. Případně zhotovitel zajistí jeho ekologickou likvidaci.</w:t>
      </w:r>
    </w:p>
    <w:p w:rsidR="00DF7BAA" w:rsidRDefault="00DF7BAA" w:rsidP="00DF7BAA">
      <w:pPr>
        <w:pStyle w:val="Nadpis2-2"/>
      </w:pPr>
      <w:bookmarkStart w:id="42" w:name="_Toc6410458"/>
      <w:bookmarkStart w:id="43" w:name="_Toc129588677"/>
      <w:r>
        <w:t>Životní prostředí</w:t>
      </w:r>
      <w:bookmarkEnd w:id="43"/>
      <w:r>
        <w:t xml:space="preserve"> </w:t>
      </w:r>
      <w:bookmarkEnd w:id="42"/>
    </w:p>
    <w:p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:rsidR="00217951" w:rsidRPr="0017285F" w:rsidRDefault="00B61D30" w:rsidP="0017285F">
      <w:pPr>
        <w:pStyle w:val="Text2-2"/>
        <w:rPr>
          <w:rStyle w:val="Tun"/>
          <w:b w:val="0"/>
        </w:rPr>
      </w:pPr>
      <w:r w:rsidRPr="00B61D30">
        <w:rPr>
          <w:rStyle w:val="Tun"/>
          <w:b w:val="0"/>
        </w:rPr>
        <w:t xml:space="preserve">Zhotovitel se zavazuje zajistit </w:t>
      </w:r>
      <w:r w:rsidR="002E0D8A">
        <w:rPr>
          <w:rStyle w:val="Tun"/>
          <w:b w:val="0"/>
        </w:rPr>
        <w:t>„</w:t>
      </w:r>
      <w:r w:rsidRPr="00B61D30">
        <w:rPr>
          <w:rStyle w:val="Tun"/>
          <w:b w:val="0"/>
        </w:rPr>
        <w:t>převzorkování</w:t>
      </w:r>
      <w:r w:rsidR="002E0D8A">
        <w:rPr>
          <w:rStyle w:val="Tun"/>
          <w:b w:val="0"/>
        </w:rPr>
        <w:t>“</w:t>
      </w:r>
      <w:r w:rsidRPr="00B61D30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B61D30">
        <w:t xml:space="preserve"> </w:t>
      </w:r>
      <w:r w:rsidRPr="00B61D30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:rsidR="00217951" w:rsidRPr="00ED2516" w:rsidRDefault="009B5181" w:rsidP="00217951">
      <w:pPr>
        <w:pStyle w:val="Text2-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</w:t>
      </w:r>
      <w:r w:rsidR="003833A8" w:rsidRPr="00CC3280">
        <w:rPr>
          <w:rStyle w:val="Tun"/>
          <w:b w:val="0"/>
        </w:rPr>
        <w:t>Vytěžená zemina se recykluje, ale nespadá do procesu výpočtu pro recyklaci stavebního a demoličního odpadu.</w:t>
      </w:r>
      <w:r w:rsidRPr="00ED2516">
        <w:rPr>
          <w:rStyle w:val="Tun"/>
          <w:b w:val="0"/>
        </w:rPr>
        <w:t xml:space="preserve"> V rámci </w:t>
      </w:r>
      <w:r w:rsidRPr="00ED2516">
        <w:rPr>
          <w:rStyle w:val="Tun"/>
          <w:b w:val="0"/>
        </w:rPr>
        <w:lastRenderedPageBreak/>
        <w:t xml:space="preserve">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</w:t>
      </w:r>
      <w:r w:rsidRPr="004012C9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4012C9">
        <w:rPr>
          <w:rStyle w:val="Tun"/>
          <w:b w:val="0"/>
          <w:i/>
        </w:rPr>
        <w:t xml:space="preserve">17 04 Kovy (včetně jejich slitin; </w:t>
      </w:r>
      <w:r w:rsidRPr="004012C9">
        <w:rPr>
          <w:rStyle w:val="Tun"/>
          <w:b w:val="0"/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4012C9">
        <w:rPr>
          <w:rStyle w:val="Tun"/>
          <w:b w:val="0"/>
          <w:i/>
        </w:rPr>
        <w:t xml:space="preserve">17 06 04 Izolační materiály neuvedené pod čísly 17 06 01 a 17 06 03; </w:t>
      </w:r>
      <w:r w:rsidRPr="004012C9">
        <w:rPr>
          <w:rStyle w:val="Tun"/>
          <w:b w:val="0"/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Tento </w:t>
      </w:r>
      <w:r w:rsidRPr="00ED2516">
        <w:rPr>
          <w:rStyle w:val="Tun"/>
          <w:b w:val="0"/>
        </w:rPr>
        <w:t xml:space="preserve">stavební a demoliční odpad, považovaný za vhodný k recyklaci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>, nýbrž v</w:t>
      </w:r>
      <w:r w:rsidR="002E0D8A">
        <w:rPr>
          <w:rStyle w:val="Tun"/>
          <w:b w:val="0"/>
        </w:rPr>
        <w:t> </w:t>
      </w:r>
      <w:r w:rsidRPr="00ED2516">
        <w:rPr>
          <w:rStyle w:val="Tun"/>
          <w:b w:val="0"/>
        </w:rPr>
        <w:t>případě</w:t>
      </w:r>
      <w:r w:rsidR="002E0D8A">
        <w:rPr>
          <w:rStyle w:val="Tun"/>
          <w:b w:val="0"/>
        </w:rPr>
        <w:t>,</w:t>
      </w:r>
      <w:r w:rsidRPr="00ED2516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>.</w:t>
      </w:r>
    </w:p>
    <w:p w:rsidR="00217951" w:rsidRPr="00AE0329" w:rsidRDefault="00217951" w:rsidP="00217951">
      <w:pPr>
        <w:pStyle w:val="Text2-2"/>
        <w:rPr>
          <w:rStyle w:val="Tun"/>
          <w:b w:val="0"/>
        </w:rPr>
      </w:pPr>
      <w:r w:rsidRPr="00AE0329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AE0329">
        <w:rPr>
          <w:rStyle w:val="Tun"/>
          <w:b w:val="0"/>
        </w:rPr>
        <w:t>TDS</w:t>
      </w:r>
      <w:r w:rsidRPr="00AE0329">
        <w:rPr>
          <w:rStyle w:val="Tun"/>
          <w:b w:val="0"/>
        </w:rPr>
        <w:t xml:space="preserve"> a </w:t>
      </w:r>
      <w:r w:rsidR="00981A8E" w:rsidRPr="00AE0329">
        <w:rPr>
          <w:rStyle w:val="Tun"/>
          <w:b w:val="0"/>
        </w:rPr>
        <w:t>s</w:t>
      </w:r>
      <w:r w:rsidRPr="00AE0329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AE0329">
        <w:rPr>
          <w:rStyle w:val="Tun"/>
          <w:b w:val="0"/>
        </w:rPr>
        <w:t> </w:t>
      </w:r>
      <w:r w:rsidRPr="00AE0329">
        <w:rPr>
          <w:rStyle w:val="Tun"/>
          <w:b w:val="0"/>
        </w:rPr>
        <w:t>nutné rozebírat selektivně a shromažďovat demoliční odpad odděleně, aby</w:t>
      </w:r>
      <w:r w:rsidR="003827BF" w:rsidRPr="00AE0329">
        <w:rPr>
          <w:rStyle w:val="Tun"/>
          <w:b w:val="0"/>
        </w:rPr>
        <w:t> </w:t>
      </w:r>
      <w:r w:rsidRPr="00AE0329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AE0329">
        <w:rPr>
          <w:rStyle w:val="Tun"/>
          <w:b w:val="0"/>
        </w:rPr>
        <w:t>TDS</w:t>
      </w:r>
      <w:r w:rsidRPr="00AE0329">
        <w:rPr>
          <w:rStyle w:val="Tun"/>
          <w:b w:val="0"/>
        </w:rPr>
        <w:t xml:space="preserve"> a</w:t>
      </w:r>
      <w:r w:rsidR="003827BF" w:rsidRPr="00AE0329">
        <w:rPr>
          <w:rStyle w:val="Tun"/>
          <w:b w:val="0"/>
        </w:rPr>
        <w:t> </w:t>
      </w:r>
      <w:r w:rsidR="00981A8E" w:rsidRPr="00AE0329">
        <w:rPr>
          <w:rStyle w:val="Tun"/>
          <w:b w:val="0"/>
        </w:rPr>
        <w:t>s</w:t>
      </w:r>
      <w:r w:rsidRPr="00AE0329">
        <w:rPr>
          <w:rStyle w:val="Tun"/>
          <w:b w:val="0"/>
        </w:rPr>
        <w:t>pecialistovi ŽP Objednatele přehled s uvedeným množstvím, se</w:t>
      </w:r>
      <w:r w:rsidR="003827BF" w:rsidRPr="00AE0329">
        <w:rPr>
          <w:rStyle w:val="Tun"/>
          <w:b w:val="0"/>
        </w:rPr>
        <w:t> </w:t>
      </w:r>
      <w:r w:rsidRPr="00AE0329">
        <w:rPr>
          <w:rStyle w:val="Tun"/>
          <w:b w:val="0"/>
        </w:rPr>
        <w:t>způsobem nakládání vzniklého stavebního a demoličního odpadu a mírou recyklace pro předmětné SO.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:rsidR="00A51ACE" w:rsidRPr="00AE0329" w:rsidRDefault="001860E7" w:rsidP="00A51ACE">
      <w:pPr>
        <w:pStyle w:val="Text2-2"/>
        <w:rPr>
          <w:rStyle w:val="Tun"/>
          <w:b w:val="0"/>
        </w:rPr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</w:p>
    <w:p w:rsidR="001860E7" w:rsidRPr="00AE0329" w:rsidRDefault="001860E7" w:rsidP="001860E7">
      <w:pPr>
        <w:pStyle w:val="Text2-2"/>
      </w:pPr>
      <w:r w:rsidRPr="00AE0329">
        <w:t>Za vícepráci pro položku „Likvidace odpadů včetně dopravy“ se počítá navýšení množství odpadu v dané kategorii nad rámec celkového množství v kategorii v součtu všech SO a PS uvedené v SO 90-90.</w:t>
      </w:r>
    </w:p>
    <w:p w:rsidR="001860E7" w:rsidRPr="00AE0329" w:rsidRDefault="001860E7" w:rsidP="001860E7">
      <w:pPr>
        <w:pStyle w:val="Text2-2"/>
      </w:pPr>
      <w:r w:rsidRPr="00AE0329">
        <w:lastRenderedPageBreak/>
        <w:t>Ceny Zhotovitele pro „Likvidaci odpadu včetně dopravy“ lze využít do množství odpadu v dané kategorii navýšené o 20</w:t>
      </w:r>
      <w:r w:rsidR="005C6536" w:rsidRPr="00AE0329">
        <w:t xml:space="preserve"> </w:t>
      </w:r>
      <w:r w:rsidRPr="00AE0329">
        <w:t>%. V případě, kdy množství odpadu v</w:t>
      </w:r>
      <w:r w:rsidR="004D6F0C" w:rsidRPr="00AE0329">
        <w:t> </w:t>
      </w:r>
      <w:r w:rsidRPr="00AE0329">
        <w:t>daném druhu odpadu překročí 20</w:t>
      </w:r>
      <w:r w:rsidR="005C6536" w:rsidRPr="00AE0329">
        <w:t xml:space="preserve"> </w:t>
      </w:r>
      <w:r w:rsidRPr="00AE0329">
        <w:t>%, má Objednatel možnost požadovat po</w:t>
      </w:r>
      <w:r w:rsidR="00D173CC" w:rsidRPr="00AE0329">
        <w:t> </w:t>
      </w:r>
      <w:r w:rsidRPr="00AE0329">
        <w:t xml:space="preserve">Zhotoviteli individuální kalkulaci, příp. si zajistit likvidaci odpadu sám. </w:t>
      </w:r>
    </w:p>
    <w:p w:rsidR="001860E7" w:rsidRPr="00AE0329" w:rsidRDefault="00A66030" w:rsidP="001860E7">
      <w:pPr>
        <w:pStyle w:val="Text2-2"/>
      </w:pPr>
      <w:r w:rsidRPr="00AE0329">
        <w:t>Objednatel</w:t>
      </w:r>
      <w:r w:rsidR="001860E7" w:rsidRPr="00AE0329">
        <w:t xml:space="preserve"> v průběhu zhotovení stavby oznámí Zhotoviteli, zda si vícepráce nad 20</w:t>
      </w:r>
      <w:r w:rsidR="005C0968" w:rsidRPr="00AE0329">
        <w:t xml:space="preserve"> </w:t>
      </w:r>
      <w:r w:rsidR="001860E7" w:rsidRPr="00AE0329">
        <w:t xml:space="preserve">%, každé jedné kategorii odpadu </w:t>
      </w:r>
      <w:r w:rsidR="005C0968" w:rsidRPr="00AE0329">
        <w:t>–</w:t>
      </w:r>
      <w:r w:rsidR="001860E7" w:rsidRPr="00AE0329">
        <w:t xml:space="preserve"> položce SO 90-90, vztahující se k</w:t>
      </w:r>
      <w:r w:rsidR="004D6F0C" w:rsidRPr="00AE0329">
        <w:t> </w:t>
      </w:r>
      <w:r w:rsidR="001860E7" w:rsidRPr="00AE0329">
        <w:t xml:space="preserve">„Likvidaci odpadů včetně dopravy“ zajistí sám. </w:t>
      </w:r>
    </w:p>
    <w:p w:rsidR="001860E7" w:rsidRPr="00AE0329" w:rsidRDefault="001860E7" w:rsidP="001860E7">
      <w:pPr>
        <w:pStyle w:val="Text2-2"/>
      </w:pPr>
      <w:r w:rsidRPr="00AE0329">
        <w:t>Zhotovitel stavby si zajistí rozsah skládek</w:t>
      </w:r>
      <w:r w:rsidR="00234E1A" w:rsidRPr="00AE0329">
        <w:rPr>
          <w:rStyle w:val="Tun"/>
          <w:b w:val="0"/>
        </w:rPr>
        <w:t>, resp</w:t>
      </w:r>
      <w:r w:rsidR="004D6F0C" w:rsidRPr="00AE0329">
        <w:rPr>
          <w:rStyle w:val="Tun"/>
          <w:b w:val="0"/>
        </w:rPr>
        <w:t>.</w:t>
      </w:r>
      <w:r w:rsidR="00234E1A" w:rsidRPr="00AE0329">
        <w:rPr>
          <w:rStyle w:val="Tun"/>
          <w:b w:val="0"/>
        </w:rPr>
        <w:t xml:space="preserve"> recyklační</w:t>
      </w:r>
      <w:r w:rsidR="004D6F0C" w:rsidRPr="00AE0329">
        <w:rPr>
          <w:rStyle w:val="Tun"/>
          <w:b w:val="0"/>
        </w:rPr>
        <w:t>ch míst/center</w:t>
      </w:r>
      <w:r w:rsidRPr="00AE0329">
        <w:t xml:space="preserve"> a</w:t>
      </w:r>
      <w:r w:rsidR="004D6F0C" w:rsidRPr="00AE0329">
        <w:t> </w:t>
      </w:r>
      <w:r w:rsidRPr="00AE0329">
        <w:t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</w:t>
      </w:r>
      <w:r w:rsidR="00AE0329">
        <w:br/>
      </w:r>
      <w:r w:rsidRPr="00AE0329">
        <w:t>o 20</w:t>
      </w:r>
      <w:r w:rsidR="00AE0329">
        <w:t xml:space="preserve"> </w:t>
      </w:r>
      <w:r w:rsidRPr="00AE0329">
        <w:t xml:space="preserve">% vyšší. </w:t>
      </w:r>
    </w:p>
    <w:p w:rsidR="007C15BD" w:rsidRPr="007C15BD" w:rsidRDefault="00A51ACE" w:rsidP="00016496">
      <w:pPr>
        <w:pStyle w:val="Text2-2"/>
        <w:numPr>
          <w:ilvl w:val="3"/>
          <w:numId w:val="6"/>
        </w:numPr>
      </w:pPr>
      <w:r w:rsidRPr="00AE0329">
        <w:rPr>
          <w:b/>
        </w:rPr>
        <w:t>Zhotovitel oceňuje položky odpadů pouze SO 90-90, v jednotlivých SO/PS je neoceňuj</w:t>
      </w:r>
      <w:r w:rsidR="00AE0329">
        <w:rPr>
          <w:b/>
        </w:rPr>
        <w:t>e</w:t>
      </w:r>
      <w:bookmarkStart w:id="44" w:name="_Toc6410460"/>
      <w:r w:rsidR="00016496">
        <w:rPr>
          <w:b/>
        </w:rPr>
        <w:t>.</w:t>
      </w:r>
    </w:p>
    <w:p w:rsidR="00DF7BAA" w:rsidRPr="00362924" w:rsidRDefault="00DF7BAA" w:rsidP="00DF7BAA">
      <w:pPr>
        <w:pStyle w:val="Nadpis2-1"/>
      </w:pPr>
      <w:bookmarkStart w:id="45" w:name="_Toc129588678"/>
      <w:r w:rsidRPr="00EC2E51">
        <w:t>ORGANIZACE</w:t>
      </w:r>
      <w:r>
        <w:t xml:space="preserve"> VÝSTAVBY, VÝLUK</w:t>
      </w:r>
      <w:bookmarkEnd w:id="44"/>
      <w:r w:rsidR="00362924">
        <w:t>Y</w:t>
      </w:r>
      <w:bookmarkEnd w:id="45"/>
    </w:p>
    <w:p w:rsidR="00BC5413" w:rsidRPr="00DA394F" w:rsidRDefault="00DF7BAA" w:rsidP="00DF7BAA">
      <w:pPr>
        <w:pStyle w:val="Text2-1"/>
      </w:pPr>
      <w:r w:rsidRPr="00DA394F">
        <w:t>Rozhodující milníky doporučeného časového harmonogramu: Při zpracování harmonogramu je nutné vycházet z jednotlivých stavebních postupů uvedených v ZOV a</w:t>
      </w:r>
      <w:r w:rsidR="00BC5413" w:rsidRPr="00DA394F">
        <w:t> </w:t>
      </w:r>
      <w:r w:rsidRPr="00DA394F">
        <w:t>dodržet množství a délku předjednaných výluk</w:t>
      </w:r>
      <w:r w:rsidR="006C2D2B">
        <w:t>.</w:t>
      </w:r>
    </w:p>
    <w:p w:rsidR="00DF7BAA" w:rsidRPr="00DA394F" w:rsidRDefault="006C2D2B" w:rsidP="00362924">
      <w:pPr>
        <w:pStyle w:val="Text2-1"/>
      </w:pPr>
      <w:r>
        <w:t xml:space="preserve">Pro tuto stavbu je s ohledem na celozávodní dovolenou firmy </w:t>
      </w:r>
      <w:proofErr w:type="spellStart"/>
      <w:r>
        <w:t>Macco</w:t>
      </w:r>
      <w:proofErr w:type="spellEnd"/>
      <w:r>
        <w:t xml:space="preserve"> (vlečka) plánována výluka železniční dopravy v termínu 22. 7. – 13. 8. 2023.</w:t>
      </w:r>
    </w:p>
    <w:p w:rsidR="00DF7BAA" w:rsidRPr="00DA394F" w:rsidRDefault="00DF7BAA" w:rsidP="00DF7BAA">
      <w:pPr>
        <w:pStyle w:val="Text2-1"/>
      </w:pPr>
      <w:r w:rsidRPr="00DA394F">
        <w:t>V harmonogramu postupu prací je nutno dle ZOV v Projektové dokumentaci respektovat zejména následující požadavky a termíny:</w:t>
      </w:r>
    </w:p>
    <w:p w:rsidR="00DF7BAA" w:rsidRPr="00DA394F" w:rsidRDefault="00DF7BAA" w:rsidP="0047647C">
      <w:pPr>
        <w:pStyle w:val="Odrka1-1"/>
        <w:numPr>
          <w:ilvl w:val="0"/>
          <w:numId w:val="4"/>
        </w:numPr>
        <w:spacing w:after="60"/>
      </w:pPr>
      <w:r w:rsidRPr="00DA394F">
        <w:t>termín zahájení a ukončení stavby</w:t>
      </w:r>
    </w:p>
    <w:p w:rsidR="00DF7BAA" w:rsidRPr="00DA394F" w:rsidRDefault="00DF7BAA" w:rsidP="0047647C">
      <w:pPr>
        <w:pStyle w:val="Odrka1-1"/>
        <w:numPr>
          <w:ilvl w:val="0"/>
          <w:numId w:val="4"/>
        </w:numPr>
        <w:spacing w:after="60"/>
      </w:pPr>
      <w:r w:rsidRPr="00DA394F">
        <w:t>možné termíny uvádění provozuschopných celků do provozu</w:t>
      </w:r>
    </w:p>
    <w:p w:rsidR="00DF7BAA" w:rsidRPr="00DA394F" w:rsidRDefault="00DF7BAA" w:rsidP="0047647C">
      <w:pPr>
        <w:pStyle w:val="Odrka1-1"/>
        <w:numPr>
          <w:ilvl w:val="0"/>
          <w:numId w:val="4"/>
        </w:numPr>
        <w:spacing w:after="60"/>
      </w:pPr>
      <w:r w:rsidRPr="00DA394F">
        <w:t>výlukovou činnost s maximálním využitím výlukových časů</w:t>
      </w:r>
    </w:p>
    <w:p w:rsidR="00DF7BAA" w:rsidRPr="00DA394F" w:rsidRDefault="00DF7BAA" w:rsidP="0047647C">
      <w:pPr>
        <w:pStyle w:val="Odrka1-1"/>
        <w:numPr>
          <w:ilvl w:val="0"/>
          <w:numId w:val="4"/>
        </w:numPr>
        <w:spacing w:after="60"/>
      </w:pPr>
      <w:r w:rsidRPr="00DA394F">
        <w:t>uzavírky pozemních komunikací</w:t>
      </w:r>
    </w:p>
    <w:p w:rsidR="00DF7BAA" w:rsidRPr="00DA394F" w:rsidRDefault="00DF7BAA" w:rsidP="0047647C">
      <w:pPr>
        <w:pStyle w:val="Odrka1-1"/>
        <w:numPr>
          <w:ilvl w:val="0"/>
          <w:numId w:val="4"/>
        </w:numPr>
        <w:spacing w:after="60"/>
      </w:pPr>
      <w:r w:rsidRPr="00DA394F">
        <w:t>přechodové stavy, provozní zkoušky (kontrolní a zkušební plán)</w:t>
      </w:r>
    </w:p>
    <w:p w:rsidR="00DF7BAA" w:rsidRPr="00DA394F" w:rsidRDefault="00DF7BAA" w:rsidP="0047647C">
      <w:pPr>
        <w:pStyle w:val="Odrka1-1"/>
        <w:numPr>
          <w:ilvl w:val="0"/>
          <w:numId w:val="4"/>
        </w:numPr>
        <w:spacing w:after="60"/>
      </w:pPr>
      <w:r w:rsidRPr="00DA394F">
        <w:t>koordinace se souběžně probíhajícími stavbami</w:t>
      </w:r>
    </w:p>
    <w:p w:rsidR="00DF7BAA" w:rsidRPr="00DA394F" w:rsidRDefault="00DF7BAA" w:rsidP="00362924">
      <w:pPr>
        <w:pStyle w:val="Text2-1"/>
      </w:pPr>
      <w:r w:rsidRPr="00DA394F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DA394F">
        <w:t>Z</w:t>
      </w:r>
      <w:r w:rsidRPr="00DA394F">
        <w:t>hotoviteli navržené časové horizonty rozhodujících výluk s cílem dosáhnout jejich maximálního využití a sladění s výlukami sousedních staveb</w:t>
      </w:r>
      <w:r w:rsidR="00362924" w:rsidRPr="00DA394F">
        <w:t>.</w:t>
      </w:r>
    </w:p>
    <w:p w:rsidR="00DF7BAA" w:rsidRDefault="00DF7BAA" w:rsidP="00DF7BAA">
      <w:pPr>
        <w:pStyle w:val="Nadpis2-1"/>
      </w:pPr>
      <w:bookmarkStart w:id="46" w:name="_Toc6410461"/>
      <w:bookmarkStart w:id="47" w:name="_Toc129588679"/>
      <w:r w:rsidRPr="00EC2E51">
        <w:t>SOUVISEJÍCÍ</w:t>
      </w:r>
      <w:r>
        <w:t xml:space="preserve"> DOKUMENTY A PŘEDPISY</w:t>
      </w:r>
      <w:bookmarkEnd w:id="46"/>
      <w:bookmarkEnd w:id="47"/>
    </w:p>
    <w:p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9C4EEA" w:rsidRPr="007D7A4E" w:rsidRDefault="00F331C1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</w:p>
    <w:p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:rsidR="00DF7BAA" w:rsidRPr="00EC2E51" w:rsidRDefault="00DF7BAA" w:rsidP="00DF7BAA">
      <w:pPr>
        <w:pStyle w:val="Nadpis2-1"/>
      </w:pPr>
      <w:bookmarkStart w:id="48" w:name="_Toc6410462"/>
      <w:bookmarkStart w:id="49" w:name="_Toc129588680"/>
      <w:r>
        <w:t>PŘÍLOHY</w:t>
      </w:r>
      <w:bookmarkEnd w:id="48"/>
      <w:bookmarkEnd w:id="49"/>
    </w:p>
    <w:p w:rsidR="00075675" w:rsidRPr="006C2D2B" w:rsidRDefault="006C2D2B" w:rsidP="006C2D2B">
      <w:pPr>
        <w:pStyle w:val="Text2-1"/>
      </w:pPr>
      <w:bookmarkStart w:id="50" w:name="_Ref92267992"/>
      <w:r w:rsidRPr="006C2D2B">
        <w:t>SŽ PO-63/</w:t>
      </w:r>
      <w:proofErr w:type="gramStart"/>
      <w:r w:rsidRPr="006C2D2B">
        <w:t>2021-OŘ</w:t>
      </w:r>
      <w:proofErr w:type="gramEnd"/>
      <w:r w:rsidRPr="006C2D2B">
        <w:t xml:space="preserve"> OVA Pokyn ředitele OŘ Ostrava ve věci povinnosti cizích právních subjektů při napěťových výlukách trakčního vedení a činnostech na zařízeních UTZ/E</w:t>
      </w:r>
      <w:r w:rsidRPr="006C2D2B">
        <w:br/>
        <w:t>OŘ Ostrava</w:t>
      </w:r>
    </w:p>
    <w:p w:rsidR="00D92738" w:rsidRDefault="00F66DA9" w:rsidP="006C2D2B">
      <w:pPr>
        <w:pStyle w:val="Text2-1"/>
      </w:pPr>
      <w:bookmarkStart w:id="51" w:name="_Ref104882684"/>
      <w:r>
        <w:t>D</w:t>
      </w:r>
      <w:r w:rsidRPr="0012218D">
        <w:t>opis Ř</w:t>
      </w:r>
      <w:r>
        <w:t>editele</w:t>
      </w:r>
      <w:r w:rsidR="00564979">
        <w:t xml:space="preserve"> 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 xml:space="preserve">, ze dne 7. </w:t>
      </w:r>
      <w:r w:rsidR="007D59DA">
        <w:t>prosince</w:t>
      </w:r>
      <w:r>
        <w:t xml:space="preserve"> 2021, včetně přílohy k dopisu č. 2</w:t>
      </w:r>
      <w:bookmarkEnd w:id="50"/>
      <w:bookmarkEnd w:id="51"/>
    </w:p>
    <w:p w:rsidR="00F01B21" w:rsidRDefault="00F01B21" w:rsidP="00F01B21">
      <w:pPr>
        <w:pStyle w:val="Textbezslovn"/>
      </w:pPr>
    </w:p>
    <w:p w:rsidR="00F01B21" w:rsidRPr="00F01B21" w:rsidRDefault="00F01B21" w:rsidP="00F01B21">
      <w:pPr>
        <w:pStyle w:val="Textbezslovn"/>
      </w:pP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C1" w:rsidRDefault="00B04BC1" w:rsidP="00962258">
      <w:pPr>
        <w:spacing w:after="0" w:line="240" w:lineRule="auto"/>
      </w:pPr>
      <w:r>
        <w:separator/>
      </w:r>
    </w:p>
  </w:endnote>
  <w:endnote w:type="continuationSeparator" w:id="0">
    <w:p w:rsidR="00B04BC1" w:rsidRDefault="00B04B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84BA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B84BAE" w:rsidRPr="00B8518B" w:rsidRDefault="00B84BA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B84BAE" w:rsidRDefault="00C10EA5" w:rsidP="003462EB">
          <w:pPr>
            <w:pStyle w:val="Zpatvlevo"/>
          </w:pPr>
          <w:fldSimple w:instr=" STYLEREF  _Název_akce  \* MERGEFORMAT ">
            <w:r w:rsidR="002E4DC5">
              <w:rPr>
                <w:noProof/>
              </w:rPr>
              <w:t>Doplnění výstroje přejezdového zabezpečovacího zařízení u PZS v km 0,352 (P7679) žst. Bruntál</w:t>
            </w:r>
            <w:r w:rsidR="002E4DC5">
              <w:rPr>
                <w:noProof/>
              </w:rPr>
              <w:cr/>
            </w:r>
          </w:fldSimple>
          <w:r w:rsidR="00B84BAE">
            <w:t>Příloha č. 2 c)</w:t>
          </w:r>
          <w:r w:rsidR="00B84BAE" w:rsidRPr="003462EB">
            <w:t xml:space="preserve"> </w:t>
          </w:r>
        </w:p>
        <w:p w:rsidR="00B84BAE" w:rsidRPr="003462EB" w:rsidRDefault="00B84BA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:rsidR="00B84BAE" w:rsidRPr="00614E71" w:rsidRDefault="00B84BA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84BA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B84BAE" w:rsidRDefault="00C10EA5" w:rsidP="003B111D">
          <w:pPr>
            <w:pStyle w:val="Zpatvpravo"/>
          </w:pPr>
          <w:fldSimple w:instr=" STYLEREF  _Název_akce  \* MERGEFORMAT ">
            <w:r w:rsidR="002E4DC5">
              <w:rPr>
                <w:noProof/>
              </w:rPr>
              <w:t>Doplnění výstroje přejezdového zabezpečovacího zařízení u PZS v km 0,352 (P7679) žst. Bruntál</w:t>
            </w:r>
            <w:r w:rsidR="002E4DC5">
              <w:rPr>
                <w:noProof/>
              </w:rPr>
              <w:cr/>
            </w:r>
          </w:fldSimple>
          <w:r w:rsidR="00B84BAE">
            <w:t>Příloha č. 2 c)</w:t>
          </w:r>
        </w:p>
        <w:p w:rsidR="00B84BAE" w:rsidRPr="003462EB" w:rsidRDefault="00B84BA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:rsidR="00B84BAE" w:rsidRPr="009E09BE" w:rsidRDefault="00B84BA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:rsidR="00B84BAE" w:rsidRPr="00B8518B" w:rsidRDefault="00B84BA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BAE" w:rsidRPr="00B8518B" w:rsidRDefault="00B84BAE" w:rsidP="00460660">
    <w:pPr>
      <w:pStyle w:val="Zpat"/>
      <w:rPr>
        <w:sz w:val="2"/>
        <w:szCs w:val="2"/>
      </w:rPr>
    </w:pPr>
  </w:p>
  <w:p w:rsidR="00B84BAE" w:rsidRDefault="00B84BAE" w:rsidP="00757290">
    <w:pPr>
      <w:pStyle w:val="Zpatvlevo"/>
      <w:rPr>
        <w:rFonts w:cs="Calibri"/>
        <w:szCs w:val="12"/>
      </w:rPr>
    </w:pPr>
  </w:p>
  <w:p w:rsidR="00B84BAE" w:rsidRPr="00460660" w:rsidRDefault="00B84BA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C1" w:rsidRDefault="00B04BC1" w:rsidP="00962258">
      <w:pPr>
        <w:spacing w:after="0" w:line="240" w:lineRule="auto"/>
      </w:pPr>
      <w:r>
        <w:separator/>
      </w:r>
    </w:p>
  </w:footnote>
  <w:footnote w:type="continuationSeparator" w:id="0">
    <w:p w:rsidR="00B04BC1" w:rsidRDefault="00B04B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84BA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84BAE" w:rsidRPr="00B8518B" w:rsidRDefault="00B84B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84BAE" w:rsidRDefault="00B84BA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DCC3AFE" wp14:editId="3EFFE4A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84BAE" w:rsidRPr="00D6163D" w:rsidRDefault="00B84BAE" w:rsidP="00FC6389">
          <w:pPr>
            <w:pStyle w:val="Druhdokumentu"/>
          </w:pPr>
        </w:p>
      </w:tc>
    </w:tr>
    <w:tr w:rsidR="00B84BA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84BAE" w:rsidRPr="00B8518B" w:rsidRDefault="00B84B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84BAE" w:rsidRDefault="00B84BA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84BAE" w:rsidRPr="00D6163D" w:rsidRDefault="00B84BAE" w:rsidP="00FC6389">
          <w:pPr>
            <w:pStyle w:val="Druhdokumentu"/>
          </w:pPr>
        </w:p>
      </w:tc>
    </w:tr>
  </w:tbl>
  <w:p w:rsidR="00B84BAE" w:rsidRPr="00D6163D" w:rsidRDefault="00B84BAE" w:rsidP="00FC6389">
    <w:pPr>
      <w:pStyle w:val="Zhlav"/>
      <w:rPr>
        <w:sz w:val="8"/>
        <w:szCs w:val="8"/>
      </w:rPr>
    </w:pPr>
  </w:p>
  <w:p w:rsidR="00B84BAE" w:rsidRPr="00460660" w:rsidRDefault="00B84BA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DF72F2"/>
    <w:multiLevelType w:val="hybridMultilevel"/>
    <w:tmpl w:val="DBD8B06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8"/>
  </w:num>
  <w:num w:numId="13">
    <w:abstractNumId w:val="9"/>
  </w:num>
  <w:num w:numId="14">
    <w:abstractNumId w:val="1"/>
  </w:num>
  <w:num w:numId="15">
    <w:abstractNumId w:val="3"/>
  </w:num>
  <w:num w:numId="16">
    <w:abstractNumId w:val="10"/>
  </w:num>
  <w:num w:numId="17">
    <w:abstractNumId w:val="10"/>
  </w:num>
  <w:num w:numId="18">
    <w:abstractNumId w:val="5"/>
  </w:num>
  <w:num w:numId="19">
    <w:abstractNumId w:val="3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1C"/>
    <w:rsid w:val="0000433C"/>
    <w:rsid w:val="00005B8A"/>
    <w:rsid w:val="00012EC4"/>
    <w:rsid w:val="00013877"/>
    <w:rsid w:val="000145C8"/>
    <w:rsid w:val="00016496"/>
    <w:rsid w:val="00016F90"/>
    <w:rsid w:val="0001744E"/>
    <w:rsid w:val="00017F3C"/>
    <w:rsid w:val="00021D3A"/>
    <w:rsid w:val="0002279D"/>
    <w:rsid w:val="00022FA5"/>
    <w:rsid w:val="00024EF0"/>
    <w:rsid w:val="00025BF4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5768"/>
    <w:rsid w:val="000A6E75"/>
    <w:rsid w:val="000B408F"/>
    <w:rsid w:val="000B4EB8"/>
    <w:rsid w:val="000C07FC"/>
    <w:rsid w:val="000C41F2"/>
    <w:rsid w:val="000C75AA"/>
    <w:rsid w:val="000C7E5E"/>
    <w:rsid w:val="000D22C4"/>
    <w:rsid w:val="000D27D1"/>
    <w:rsid w:val="000D6539"/>
    <w:rsid w:val="000E1A7F"/>
    <w:rsid w:val="000E4E36"/>
    <w:rsid w:val="000F15F1"/>
    <w:rsid w:val="000F5791"/>
    <w:rsid w:val="00103B38"/>
    <w:rsid w:val="00104CC3"/>
    <w:rsid w:val="00107736"/>
    <w:rsid w:val="00112864"/>
    <w:rsid w:val="00114472"/>
    <w:rsid w:val="00114988"/>
    <w:rsid w:val="00114DE9"/>
    <w:rsid w:val="00115069"/>
    <w:rsid w:val="001150F2"/>
    <w:rsid w:val="00116940"/>
    <w:rsid w:val="0011711C"/>
    <w:rsid w:val="0012299E"/>
    <w:rsid w:val="00130E62"/>
    <w:rsid w:val="00135EE3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285F"/>
    <w:rsid w:val="001747C1"/>
    <w:rsid w:val="00177D6B"/>
    <w:rsid w:val="001860E7"/>
    <w:rsid w:val="00186D62"/>
    <w:rsid w:val="00187CC6"/>
    <w:rsid w:val="0019027A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678E"/>
    <w:rsid w:val="001E78D3"/>
    <w:rsid w:val="001F06EA"/>
    <w:rsid w:val="001F1699"/>
    <w:rsid w:val="001F2B6F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5BCF"/>
    <w:rsid w:val="00276AFE"/>
    <w:rsid w:val="00286B2D"/>
    <w:rsid w:val="0029043F"/>
    <w:rsid w:val="002944A6"/>
    <w:rsid w:val="002A3B57"/>
    <w:rsid w:val="002A416D"/>
    <w:rsid w:val="002A6529"/>
    <w:rsid w:val="002B0E6F"/>
    <w:rsid w:val="002B6B58"/>
    <w:rsid w:val="002B7089"/>
    <w:rsid w:val="002C1924"/>
    <w:rsid w:val="002C31BF"/>
    <w:rsid w:val="002D1BC6"/>
    <w:rsid w:val="002D2102"/>
    <w:rsid w:val="002D5307"/>
    <w:rsid w:val="002D5B86"/>
    <w:rsid w:val="002D7FD6"/>
    <w:rsid w:val="002E0CD7"/>
    <w:rsid w:val="002E0CFB"/>
    <w:rsid w:val="002E0D8A"/>
    <w:rsid w:val="002E0DBA"/>
    <w:rsid w:val="002E0E29"/>
    <w:rsid w:val="002E3C78"/>
    <w:rsid w:val="002E4DC5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36FD4"/>
    <w:rsid w:val="00340694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924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10C44"/>
    <w:rsid w:val="00412D61"/>
    <w:rsid w:val="004211D8"/>
    <w:rsid w:val="0042581E"/>
    <w:rsid w:val="00427794"/>
    <w:rsid w:val="0043237D"/>
    <w:rsid w:val="0043314A"/>
    <w:rsid w:val="00434E1C"/>
    <w:rsid w:val="00443210"/>
    <w:rsid w:val="0044359F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25C7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B7823"/>
    <w:rsid w:val="004B7997"/>
    <w:rsid w:val="004C05CC"/>
    <w:rsid w:val="004C0D96"/>
    <w:rsid w:val="004C21E4"/>
    <w:rsid w:val="004C27A1"/>
    <w:rsid w:val="004C3255"/>
    <w:rsid w:val="004C4399"/>
    <w:rsid w:val="004C787C"/>
    <w:rsid w:val="004D6F0C"/>
    <w:rsid w:val="004D7D8C"/>
    <w:rsid w:val="004E7A1F"/>
    <w:rsid w:val="004F20EC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2909"/>
    <w:rsid w:val="00564979"/>
    <w:rsid w:val="005736B7"/>
    <w:rsid w:val="00575E5A"/>
    <w:rsid w:val="00580245"/>
    <w:rsid w:val="00582CAF"/>
    <w:rsid w:val="00585A86"/>
    <w:rsid w:val="0058742A"/>
    <w:rsid w:val="00587CA4"/>
    <w:rsid w:val="00590B8A"/>
    <w:rsid w:val="005A1F44"/>
    <w:rsid w:val="005A499F"/>
    <w:rsid w:val="005C0968"/>
    <w:rsid w:val="005C4F2D"/>
    <w:rsid w:val="005C6536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3ADB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210B"/>
    <w:rsid w:val="006C2343"/>
    <w:rsid w:val="006C26FF"/>
    <w:rsid w:val="006C2D2B"/>
    <w:rsid w:val="006C31D3"/>
    <w:rsid w:val="006C442A"/>
    <w:rsid w:val="006E0578"/>
    <w:rsid w:val="006E2751"/>
    <w:rsid w:val="006E314D"/>
    <w:rsid w:val="006F455E"/>
    <w:rsid w:val="006F70E0"/>
    <w:rsid w:val="007020E6"/>
    <w:rsid w:val="007101B1"/>
    <w:rsid w:val="00710723"/>
    <w:rsid w:val="00712927"/>
    <w:rsid w:val="007161BD"/>
    <w:rsid w:val="00720802"/>
    <w:rsid w:val="00723ED1"/>
    <w:rsid w:val="00732A80"/>
    <w:rsid w:val="00733AD8"/>
    <w:rsid w:val="00740AF5"/>
    <w:rsid w:val="00741BA0"/>
    <w:rsid w:val="007423A3"/>
    <w:rsid w:val="007426F9"/>
    <w:rsid w:val="00743525"/>
    <w:rsid w:val="00744D42"/>
    <w:rsid w:val="00745555"/>
    <w:rsid w:val="00745B7E"/>
    <w:rsid w:val="00745F94"/>
    <w:rsid w:val="00746CDB"/>
    <w:rsid w:val="007541A2"/>
    <w:rsid w:val="00754C65"/>
    <w:rsid w:val="00755818"/>
    <w:rsid w:val="00756A89"/>
    <w:rsid w:val="00757290"/>
    <w:rsid w:val="0075750D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3E09"/>
    <w:rsid w:val="007A5172"/>
    <w:rsid w:val="007A5726"/>
    <w:rsid w:val="007A67A0"/>
    <w:rsid w:val="007B133E"/>
    <w:rsid w:val="007B1A9D"/>
    <w:rsid w:val="007B1F2E"/>
    <w:rsid w:val="007B570C"/>
    <w:rsid w:val="007C15BD"/>
    <w:rsid w:val="007C4C8F"/>
    <w:rsid w:val="007C58DD"/>
    <w:rsid w:val="007D41FF"/>
    <w:rsid w:val="007D59DA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68DE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67EB"/>
    <w:rsid w:val="008370DC"/>
    <w:rsid w:val="00846789"/>
    <w:rsid w:val="00854B3C"/>
    <w:rsid w:val="008579F7"/>
    <w:rsid w:val="00865F5F"/>
    <w:rsid w:val="00872C00"/>
    <w:rsid w:val="00877EEA"/>
    <w:rsid w:val="0088200B"/>
    <w:rsid w:val="00884C22"/>
    <w:rsid w:val="00887F36"/>
    <w:rsid w:val="0089002D"/>
    <w:rsid w:val="00890A4F"/>
    <w:rsid w:val="00891AAE"/>
    <w:rsid w:val="00893DFC"/>
    <w:rsid w:val="008A01EA"/>
    <w:rsid w:val="008A23C0"/>
    <w:rsid w:val="008A3568"/>
    <w:rsid w:val="008A3ACD"/>
    <w:rsid w:val="008A4FE4"/>
    <w:rsid w:val="008A5BFA"/>
    <w:rsid w:val="008B2B40"/>
    <w:rsid w:val="008B391B"/>
    <w:rsid w:val="008B60A4"/>
    <w:rsid w:val="008C24A8"/>
    <w:rsid w:val="008C4686"/>
    <w:rsid w:val="008C50F3"/>
    <w:rsid w:val="008C51A4"/>
    <w:rsid w:val="008C7EFE"/>
    <w:rsid w:val="008D03B9"/>
    <w:rsid w:val="008D11DF"/>
    <w:rsid w:val="008D2896"/>
    <w:rsid w:val="008D30C7"/>
    <w:rsid w:val="008D34E6"/>
    <w:rsid w:val="008E07C0"/>
    <w:rsid w:val="008E3E00"/>
    <w:rsid w:val="008E54C8"/>
    <w:rsid w:val="008F18D6"/>
    <w:rsid w:val="008F2C9B"/>
    <w:rsid w:val="008F797B"/>
    <w:rsid w:val="0090019A"/>
    <w:rsid w:val="00902DD1"/>
    <w:rsid w:val="00904780"/>
    <w:rsid w:val="009048B2"/>
    <w:rsid w:val="00904CC9"/>
    <w:rsid w:val="0090635B"/>
    <w:rsid w:val="00914F81"/>
    <w:rsid w:val="00917BAD"/>
    <w:rsid w:val="0092087C"/>
    <w:rsid w:val="00922385"/>
    <w:rsid w:val="009223DF"/>
    <w:rsid w:val="009226C1"/>
    <w:rsid w:val="00922A3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57A3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2658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723"/>
    <w:rsid w:val="00A51ACE"/>
    <w:rsid w:val="00A530BF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E0329"/>
    <w:rsid w:val="00AF0FD3"/>
    <w:rsid w:val="00AF2E9E"/>
    <w:rsid w:val="00AF5943"/>
    <w:rsid w:val="00B008D5"/>
    <w:rsid w:val="00B00CFD"/>
    <w:rsid w:val="00B01542"/>
    <w:rsid w:val="00B02F73"/>
    <w:rsid w:val="00B04BC1"/>
    <w:rsid w:val="00B0619F"/>
    <w:rsid w:val="00B07708"/>
    <w:rsid w:val="00B101FD"/>
    <w:rsid w:val="00B11C42"/>
    <w:rsid w:val="00B13A26"/>
    <w:rsid w:val="00B14B5F"/>
    <w:rsid w:val="00B15371"/>
    <w:rsid w:val="00B15D0D"/>
    <w:rsid w:val="00B22106"/>
    <w:rsid w:val="00B31D98"/>
    <w:rsid w:val="00B331AB"/>
    <w:rsid w:val="00B344A3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6064"/>
    <w:rsid w:val="00B77481"/>
    <w:rsid w:val="00B81CBE"/>
    <w:rsid w:val="00B84BAE"/>
    <w:rsid w:val="00B8518B"/>
    <w:rsid w:val="00B861EA"/>
    <w:rsid w:val="00B86AA0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10EA5"/>
    <w:rsid w:val="00C13860"/>
    <w:rsid w:val="00C226C0"/>
    <w:rsid w:val="00C22D8F"/>
    <w:rsid w:val="00C23D58"/>
    <w:rsid w:val="00C24A6A"/>
    <w:rsid w:val="00C3030A"/>
    <w:rsid w:val="00C30CA8"/>
    <w:rsid w:val="00C3492B"/>
    <w:rsid w:val="00C365DA"/>
    <w:rsid w:val="00C36679"/>
    <w:rsid w:val="00C42FE6"/>
    <w:rsid w:val="00C44F6A"/>
    <w:rsid w:val="00C51B48"/>
    <w:rsid w:val="00C53FFF"/>
    <w:rsid w:val="00C6198E"/>
    <w:rsid w:val="00C61EEA"/>
    <w:rsid w:val="00C708EA"/>
    <w:rsid w:val="00C71821"/>
    <w:rsid w:val="00C73385"/>
    <w:rsid w:val="00C778A5"/>
    <w:rsid w:val="00C85035"/>
    <w:rsid w:val="00C86957"/>
    <w:rsid w:val="00C95162"/>
    <w:rsid w:val="00CB05FC"/>
    <w:rsid w:val="00CB2C45"/>
    <w:rsid w:val="00CB6A37"/>
    <w:rsid w:val="00CB7684"/>
    <w:rsid w:val="00CC11FB"/>
    <w:rsid w:val="00CC2699"/>
    <w:rsid w:val="00CC7C8F"/>
    <w:rsid w:val="00CD1383"/>
    <w:rsid w:val="00CD1FC4"/>
    <w:rsid w:val="00CE1C97"/>
    <w:rsid w:val="00CE2BC7"/>
    <w:rsid w:val="00CF034F"/>
    <w:rsid w:val="00CF2936"/>
    <w:rsid w:val="00CF3215"/>
    <w:rsid w:val="00D0273B"/>
    <w:rsid w:val="00D034A0"/>
    <w:rsid w:val="00D0732C"/>
    <w:rsid w:val="00D12130"/>
    <w:rsid w:val="00D12C76"/>
    <w:rsid w:val="00D173CC"/>
    <w:rsid w:val="00D21019"/>
    <w:rsid w:val="00D21061"/>
    <w:rsid w:val="00D2244B"/>
    <w:rsid w:val="00D24AE7"/>
    <w:rsid w:val="00D271D7"/>
    <w:rsid w:val="00D30A14"/>
    <w:rsid w:val="00D322B7"/>
    <w:rsid w:val="00D33D4C"/>
    <w:rsid w:val="00D35125"/>
    <w:rsid w:val="00D4108E"/>
    <w:rsid w:val="00D521D0"/>
    <w:rsid w:val="00D55077"/>
    <w:rsid w:val="00D575AC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2738"/>
    <w:rsid w:val="00D97BE3"/>
    <w:rsid w:val="00D97E89"/>
    <w:rsid w:val="00DA1C67"/>
    <w:rsid w:val="00DA2178"/>
    <w:rsid w:val="00DA26BC"/>
    <w:rsid w:val="00DA27EA"/>
    <w:rsid w:val="00DA3711"/>
    <w:rsid w:val="00DA394F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B03"/>
    <w:rsid w:val="00E04A7B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76526"/>
    <w:rsid w:val="00E84C3A"/>
    <w:rsid w:val="00E86EF7"/>
    <w:rsid w:val="00E878EE"/>
    <w:rsid w:val="00EA0DB4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B7065"/>
    <w:rsid w:val="00EC3E40"/>
    <w:rsid w:val="00EC4FA5"/>
    <w:rsid w:val="00EC613E"/>
    <w:rsid w:val="00EC75ED"/>
    <w:rsid w:val="00ED0703"/>
    <w:rsid w:val="00ED1089"/>
    <w:rsid w:val="00ED14BD"/>
    <w:rsid w:val="00ED1E11"/>
    <w:rsid w:val="00ED2516"/>
    <w:rsid w:val="00EE75CA"/>
    <w:rsid w:val="00EF1373"/>
    <w:rsid w:val="00F016C7"/>
    <w:rsid w:val="00F01B21"/>
    <w:rsid w:val="00F02597"/>
    <w:rsid w:val="00F0764D"/>
    <w:rsid w:val="00F10AF7"/>
    <w:rsid w:val="00F12DEC"/>
    <w:rsid w:val="00F1715C"/>
    <w:rsid w:val="00F24845"/>
    <w:rsid w:val="00F310F8"/>
    <w:rsid w:val="00F331C1"/>
    <w:rsid w:val="00F35939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808A3"/>
    <w:rsid w:val="00F81C85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6389"/>
    <w:rsid w:val="00FD55A7"/>
    <w:rsid w:val="00FE5309"/>
    <w:rsid w:val="00FE5DF3"/>
    <w:rsid w:val="00FE5F22"/>
    <w:rsid w:val="00FE69DC"/>
    <w:rsid w:val="00FE6AEC"/>
    <w:rsid w:val="00FE6D68"/>
    <w:rsid w:val="00FE6F54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6C157"/>
  <w15:docId w15:val="{14EF9D21-DF50-4CBE-96F6-4D443728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mek\Downloads\ZTP_R_VZOR_2212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BCC129939D490FA6312E8E0B12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ACFD3-C22E-4A8E-A240-66B206FC6B9E}"/>
      </w:docPartPr>
      <w:docPartBody>
        <w:p w:rsidR="00767295" w:rsidRDefault="00593973">
          <w:pPr>
            <w:pStyle w:val="D8BCC129939D490FA6312E8E0B12B02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73"/>
    <w:rsid w:val="000F4FDC"/>
    <w:rsid w:val="00356915"/>
    <w:rsid w:val="004D35B6"/>
    <w:rsid w:val="00593973"/>
    <w:rsid w:val="006164DA"/>
    <w:rsid w:val="00746E39"/>
    <w:rsid w:val="00767295"/>
    <w:rsid w:val="00AB0EC4"/>
    <w:rsid w:val="00B76B50"/>
    <w:rsid w:val="00D55B7D"/>
    <w:rsid w:val="00F9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8BCC129939D490FA6312E8E0B12B02B">
    <w:name w:val="D8BCC129939D490FA6312E8E0B12B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F0ACDD-7EDC-43D8-B28F-2EA7F463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ZTP_R_VZOR_221206</Template>
  <TotalTime>454</TotalTime>
  <Pages>1</Pages>
  <Words>3155</Words>
  <Characters>18621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R_221206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R_221206</dc:title>
  <dc:creator>Klímek Martin, Ing.</dc:creator>
  <cp:lastModifiedBy>Klímek Martin, Ing.</cp:lastModifiedBy>
  <cp:revision>51</cp:revision>
  <cp:lastPrinted>2019-03-07T14:42:00Z</cp:lastPrinted>
  <dcterms:created xsi:type="dcterms:W3CDTF">2023-01-27T07:29:00Z</dcterms:created>
  <dcterms:modified xsi:type="dcterms:W3CDTF">2023-03-13T07:31:00Z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